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83" w:rsidRDefault="00795183" w:rsidP="0079518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2E03FA">
        <w:rPr>
          <w:rFonts w:ascii="Times New Roman" w:eastAsia="Times New Roman" w:hAnsi="Times New Roman" w:cs="Times New Roman"/>
          <w:b/>
          <w:color w:val="000000"/>
          <w:sz w:val="28"/>
          <w:szCs w:val="28"/>
          <w:lang w:eastAsia="ru-RU"/>
        </w:rPr>
        <w:t>Тема 1: Учет труда и заработной платы</w:t>
      </w:r>
    </w:p>
    <w:p w:rsidR="009F5D11" w:rsidRPr="004F5A8C" w:rsidRDefault="009F5D11" w:rsidP="009F5D1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9F5D11" w:rsidRDefault="009F5D11" w:rsidP="009F5D1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Учет труда и заработной платы представляет собой сложную и очень трудоемкую бухгалтерскую задачу.</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Право на труд закреплено Конституцией Российской Федерации в ст. 37, которой определено, что каждый гражданин имеет право свободно распоряжаться своими способностями к труду.</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Трудовые отношения всех наемных работников регулируются Трудовым Кодексом Российской Федерации.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по трудовым соглашениям. </w:t>
      </w:r>
      <w:r w:rsidRPr="002E03FA">
        <w:rPr>
          <w:rFonts w:ascii="Times New Roman" w:eastAsia="Times New Roman" w:hAnsi="Times New Roman" w:cs="Times New Roman"/>
          <w:color w:val="000000"/>
          <w:sz w:val="28"/>
          <w:szCs w:val="28"/>
          <w:lang w:eastAsia="ru-RU"/>
        </w:rPr>
        <w:t>В соответствии со ст. 15 ТК РФ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основе трудовых взаимоотношений лежит трудовой договор (контракт), заключенный в письменной форме. Трудовые доходы каждого работника не ограничиваются максимальными размерами. Минимальный размер месячной оплаты труда устанавливается правительством и имеет достаточно широкое использование в расчете тарифных ставок, должностных окладов, при наложении штрафов.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настоящее время среди важнейших задач учета труда и заработной платы можно назвать:</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своевременно в установленные сроки производить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своевременно и правильно относить на себестоимость продукции суммы начисленной заработной платы и налогов;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собирать и группировать показатели по труду и заработной плате для целей оперативного руководства и расчетов по налогам.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Согласно статье 20 ТК РФ сторонами трудовых отношений являются работник и работодатель.</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Работник</w:t>
      </w:r>
      <w:r w:rsidRPr="002E03FA">
        <w:rPr>
          <w:rFonts w:ascii="Times New Roman" w:eastAsia="Times New Roman" w:hAnsi="Times New Roman" w:cs="Times New Roman"/>
          <w:color w:val="000000"/>
          <w:sz w:val="28"/>
          <w:szCs w:val="28"/>
          <w:lang w:eastAsia="ru-RU"/>
        </w:rPr>
        <w:t> – физическое лицо, вступившее в трудовые отношения с работодателем.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Работодатель</w:t>
      </w:r>
      <w:r w:rsidRPr="002E03FA">
        <w:rPr>
          <w:rFonts w:ascii="Times New Roman" w:eastAsia="Times New Roman" w:hAnsi="Times New Roman" w:cs="Times New Roman"/>
          <w:color w:val="000000"/>
          <w:sz w:val="28"/>
          <w:szCs w:val="28"/>
          <w:lang w:eastAsia="ru-RU"/>
        </w:rPr>
        <w:t> – физическое лицо либо юридическое лицо (ор-</w:t>
      </w:r>
      <w:proofErr w:type="spellStart"/>
      <w:r w:rsidRPr="002E03FA">
        <w:rPr>
          <w:rFonts w:ascii="Times New Roman" w:eastAsia="Times New Roman" w:hAnsi="Times New Roman" w:cs="Times New Roman"/>
          <w:color w:val="000000"/>
          <w:sz w:val="28"/>
          <w:szCs w:val="28"/>
          <w:lang w:eastAsia="ru-RU"/>
        </w:rPr>
        <w:t>анизация</w:t>
      </w:r>
      <w:proofErr w:type="spellEnd"/>
      <w:r w:rsidRPr="002E03FA">
        <w:rPr>
          <w:rFonts w:ascii="Times New Roman" w:eastAsia="Times New Roman" w:hAnsi="Times New Roman" w:cs="Times New Roman"/>
          <w:color w:val="000000"/>
          <w:sz w:val="28"/>
          <w:szCs w:val="28"/>
          <w:lang w:eastAsia="ru-RU"/>
        </w:rPr>
        <w:t>),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Между работником и работодателем могут возникать трудовые отношения на основании коллективного договора. В соответствии со ст. 41 ТК РФ содержание и структура коллективного договора определяются сторонами.</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коллективный договор могут включаться взаимные обязательства работников и работодателя по следующим вопросам:</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формы, системы и размеры оплаты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выплата пособий, компенсаций;</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механизм регулирования оплаты труда с учетом роста цен, уровня инфляции, выполнения показателей, определенных коллективным договором;</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4) занятость, переобучение, условия высвобождения работников;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рабочее время и время отдыха, включая вопросы предоставления и продолжительности отпусков;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6) улучшение условий и охраны труда работников, в том числе женщин и молодежи;</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7) соблюдение интересов работников при приватизации организации, ведомственного жилья;</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8) экологическая безопасность и охрана здоровья работников на производстве;</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9) гарантии и льготы работникам, совмещающим работу с обучением;</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10) оздоровление и отдых работников и членов их семей;</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11)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12) отказ от забастовок при выполнении соответствующих условий коллективного договора;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13) другие вопросы, определенные сторонами.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коллективный договор включаются нормативные положения, если в законах и иных нормативных правовых актах содержится прямое предписание об обязательном закреплении этих положений в коллективном договоре.</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Оплата часов ночной работы. </w:t>
      </w:r>
      <w:r w:rsidRPr="002E03FA">
        <w:rPr>
          <w:rFonts w:ascii="Times New Roman" w:eastAsia="Times New Roman" w:hAnsi="Times New Roman" w:cs="Times New Roman"/>
          <w:color w:val="000000"/>
          <w:sz w:val="28"/>
          <w:szCs w:val="28"/>
          <w:lang w:eastAsia="ru-RU"/>
        </w:rPr>
        <w:t>Временем ночной работы считается время с 22 ч. вечера до 6 ч. утра. Оно фиксируется в табеле итоговым количеством за месяц. Вся работа в ночное время оформляется документально и рассчитывается в определенном (повышенном) размере. Этот повышенный размер не может быть ниже 40 % от тарифной ставки.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Согласно ст. 96 ТК РФ, к работе в ночное время не допускаются: беременные женщины; работники, не достигшие возраста 18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3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часов сверхурочной работы. </w:t>
      </w:r>
      <w:r w:rsidRPr="002E03FA">
        <w:rPr>
          <w:rFonts w:ascii="Times New Roman" w:eastAsia="Times New Roman" w:hAnsi="Times New Roman" w:cs="Times New Roman"/>
          <w:color w:val="000000"/>
          <w:sz w:val="28"/>
          <w:szCs w:val="28"/>
          <w:lang w:eastAsia="ru-RU"/>
        </w:rPr>
        <w:t>Сверхурочной является работа, которая осуществляется работниками после основной смены. Сверхурочные работы допускаются в исключительных случаях с разрешения руководителя предприятия.</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соответствии со ст. 99 ТК РФ привлечение к сверхурочным работам производится работодателем с письменного согласия работника в следующих случаях:</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2E03FA">
        <w:rPr>
          <w:rFonts w:ascii="Times New Roman" w:eastAsia="Times New Roman" w:hAnsi="Times New Roman" w:cs="Times New Roman"/>
          <w:color w:val="000000"/>
          <w:sz w:val="28"/>
          <w:szCs w:val="28"/>
          <w:lang w:eastAsia="ru-RU"/>
        </w:rPr>
        <w:t>незавершение</w:t>
      </w:r>
      <w:proofErr w:type="spellEnd"/>
      <w:r w:rsidRPr="002E03FA">
        <w:rPr>
          <w:rFonts w:ascii="Times New Roman" w:eastAsia="Times New Roman" w:hAnsi="Times New Roman" w:cs="Times New Roman"/>
          <w:color w:val="000000"/>
          <w:sz w:val="28"/>
          <w:szCs w:val="28"/>
          <w:lang w:eastAsia="ru-RU"/>
        </w:rPr>
        <w:t>)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4)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Не допускается привлечение к сверхурочным работам беременных женщин, работников в возрасте до 18 лет, других категорий работников в соответствии с федеральным законом. Привлечение инвалидов, женщин, имеющих детей в возрасте до 3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3 лет, должны быть в письменной форме ознакомлены со своим правом отказаться от сверхурочных работ.</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Сверхурочные работы не должны превышать для каждого работника 4 ч. в течение 2 дней подряд и 120 ч. в год.</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Работодатель обязан обеспечить точный учет сверхурочных работ, выполненных каждым работником.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продукции, оказавшейся браком. </w:t>
      </w:r>
      <w:r w:rsidRPr="002E03FA">
        <w:rPr>
          <w:rFonts w:ascii="Times New Roman" w:eastAsia="Times New Roman" w:hAnsi="Times New Roman" w:cs="Times New Roman"/>
          <w:color w:val="000000"/>
          <w:sz w:val="28"/>
          <w:szCs w:val="28"/>
          <w:lang w:eastAsia="ru-RU"/>
        </w:rPr>
        <w:t>Полный брак по вине работника не оплачивается ему полностью, а частичный брак оплачивается в зависимости от степени годности произведенной продукции по пониженным расценкам или по себестоимости.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Брак, возникший не по вине работника, оплачивается по пониженным расценкам. Брак, который произошел не по вине работника, а по причине скрытого дефекта в обрабатываемом материале (сырье), оплачивается работнику наравне с годными изделиями.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простоев. </w:t>
      </w:r>
      <w:r w:rsidRPr="002E03FA">
        <w:rPr>
          <w:rFonts w:ascii="Times New Roman" w:eastAsia="Times New Roman" w:hAnsi="Times New Roman" w:cs="Times New Roman"/>
          <w:color w:val="000000"/>
          <w:sz w:val="28"/>
          <w:szCs w:val="28"/>
          <w:lang w:eastAsia="ru-RU"/>
        </w:rPr>
        <w:t>Время простоя по вине работника оплате не подлежит. Время простоя не по вине работника, если он предупредил администрацию о начале простоя, оплачивается из расчета не ниже 2/3 тарифной ставки установленного работнику разряда или оклада.</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при совмещении профессий. </w:t>
      </w:r>
      <w:r w:rsidRPr="002E03FA">
        <w:rPr>
          <w:rFonts w:ascii="Times New Roman" w:eastAsia="Times New Roman" w:hAnsi="Times New Roman" w:cs="Times New Roman"/>
          <w:color w:val="000000"/>
          <w:sz w:val="28"/>
          <w:szCs w:val="28"/>
          <w:lang w:eastAsia="ru-RU"/>
        </w:rPr>
        <w:t xml:space="preserve">Если работник наряду с основной работой, обусловленной трудовым договором, выполняет дополнительную работу по другой профессии или обязанности временно </w:t>
      </w:r>
      <w:r w:rsidRPr="002E03FA">
        <w:rPr>
          <w:rFonts w:ascii="Times New Roman" w:eastAsia="Times New Roman" w:hAnsi="Times New Roman" w:cs="Times New Roman"/>
          <w:color w:val="000000"/>
          <w:sz w:val="28"/>
          <w:szCs w:val="28"/>
          <w:lang w:eastAsia="ru-RU"/>
        </w:rPr>
        <w:lastRenderedPageBreak/>
        <w:t>отсутствующего работника без освобождения от своей основной работы, то ему доплачивают за совмещение профессий или выполнения обязанностей временно отсутствующего работника.</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Размер этих доплат устанавливает администрация по соглашению сторон.</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в период освоения производства (новых видов продукции). </w:t>
      </w:r>
      <w:r w:rsidRPr="002E03FA">
        <w:rPr>
          <w:rFonts w:ascii="Times New Roman" w:eastAsia="Times New Roman" w:hAnsi="Times New Roman" w:cs="Times New Roman"/>
          <w:color w:val="000000"/>
          <w:sz w:val="28"/>
          <w:szCs w:val="28"/>
          <w:lang w:eastAsia="ru-RU"/>
        </w:rPr>
        <w:t>На период освоения нового производства (продукции) работникам может быть сделана доплата до прежнего среднего заработка в порядке и на условиях, определяемых коллективным договором.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труда при совместительстве. </w:t>
      </w:r>
      <w:r w:rsidRPr="002E03FA">
        <w:rPr>
          <w:rFonts w:ascii="Times New Roman" w:eastAsia="Times New Roman" w:hAnsi="Times New Roman" w:cs="Times New Roman"/>
          <w:color w:val="000000"/>
          <w:sz w:val="28"/>
          <w:szCs w:val="28"/>
          <w:lang w:eastAsia="ru-RU"/>
        </w:rPr>
        <w:t>Помимо основной работы, многие работники выполняют дополнительную работу (совмещают) в одной и той же организации. При совмещении профессий необходимо составлять трудовое соглашение, в котором оговорены продолжительность совмещаемой профессии и соответственно оплата за нее. Размер оплаты устанавливает администрация (руководитель) предприятия.</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Оплата отпуска и выходных пособий. </w:t>
      </w:r>
      <w:r w:rsidRPr="002E03FA">
        <w:rPr>
          <w:rFonts w:ascii="Times New Roman" w:eastAsia="Times New Roman" w:hAnsi="Times New Roman" w:cs="Times New Roman"/>
          <w:color w:val="000000"/>
          <w:sz w:val="28"/>
          <w:szCs w:val="28"/>
          <w:lang w:eastAsia="ru-RU"/>
        </w:rPr>
        <w:t>Право на отпуск возникает у работников через шесть календарных месяцев после поступления на работу в организацию. Отпуск должен предоставляться работникам ежегодно в срок, который предусмотрен утвержденным на предприятии графиком отпусков. В исключительных случаях и с согласия работника допускается перенос его установленного отпуска на следующий календарный год. В настоящее время на многих предприятиях график отпусков заметно отличается от графиков отпусков предприятий лет двадцать назад, поскольку многие работники находятся в отпуске не месяц, а меньше – 1–3 недели.</w:t>
      </w:r>
    </w:p>
    <w:p w:rsidR="00795183" w:rsidRPr="002E03FA" w:rsidRDefault="00795183" w:rsidP="00795183">
      <w:pPr>
        <w:spacing w:before="300" w:after="300" w:line="240" w:lineRule="auto"/>
        <w:ind w:left="225" w:right="225"/>
        <w:jc w:val="center"/>
        <w:outlineLvl w:val="0"/>
        <w:rPr>
          <w:rFonts w:ascii="Times New Roman" w:eastAsia="Times New Roman" w:hAnsi="Times New Roman" w:cs="Times New Roman"/>
          <w:b/>
          <w:bCs/>
          <w:color w:val="000000"/>
          <w:kern w:val="36"/>
          <w:sz w:val="28"/>
          <w:szCs w:val="28"/>
          <w:shd w:val="clear" w:color="auto" w:fill="FFFFFF"/>
          <w:lang w:eastAsia="ru-RU"/>
        </w:rPr>
      </w:pPr>
      <w:bookmarkStart w:id="0" w:name="metkadoc3"/>
      <w:r w:rsidRPr="002E03FA">
        <w:rPr>
          <w:rFonts w:ascii="Times New Roman" w:eastAsia="Times New Roman" w:hAnsi="Times New Roman" w:cs="Times New Roman"/>
          <w:b/>
          <w:bCs/>
          <w:color w:val="000000"/>
          <w:kern w:val="36"/>
          <w:sz w:val="28"/>
          <w:szCs w:val="28"/>
          <w:shd w:val="clear" w:color="auto" w:fill="FFFFFF"/>
          <w:lang w:eastAsia="ru-RU"/>
        </w:rPr>
        <w:t>2. Классификация и учет персонала предприятия, учет использования рабочего времени</w:t>
      </w:r>
    </w:p>
    <w:bookmarkEnd w:id="0"/>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На крупных и средних предприятиях разработкой и расчетом всех необходимых показателей в области труда и заработной платы занимается отдел кадров.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Персонал подразделяется на: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постоянный персонал – работники, принятые на работу без указания срока;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сезонный персонал – работники, принятые на период сезонных работ;</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временный персонал – работники, принятые на срок не свыше 2 месяцев.</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соответствии с ТК РФ </w:t>
      </w:r>
      <w:r w:rsidRPr="002E03FA">
        <w:rPr>
          <w:rFonts w:ascii="Times New Roman" w:eastAsia="Times New Roman" w:hAnsi="Times New Roman" w:cs="Times New Roman"/>
          <w:b/>
          <w:bCs/>
          <w:color w:val="000000"/>
          <w:sz w:val="28"/>
          <w:szCs w:val="28"/>
          <w:lang w:eastAsia="ru-RU"/>
        </w:rPr>
        <w:t>рабочее время</w:t>
      </w:r>
      <w:r w:rsidRPr="002E03FA">
        <w:rPr>
          <w:rFonts w:ascii="Times New Roman" w:eastAsia="Times New Roman" w:hAnsi="Times New Roman" w:cs="Times New Roman"/>
          <w:color w:val="000000"/>
          <w:sz w:val="28"/>
          <w:szCs w:val="28"/>
          <w:lang w:eastAsia="ru-RU"/>
        </w:rPr>
        <w:t>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Нормальная продолжительность рабочего времени не может превышать 40 ч в неделю.</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Работодатель должен вести учет времени, фактически отработанного каждым работником.</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Продолжительность ежедневной работы (смены) не может превышать:</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для работников в возрасте 15–16 лет – 5 ч, в возрасте 16–18 лет – 7 ч;</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 в возрасте 16–18 лет – 3,5 ч;</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для инвалидов – в соответствии с медицинским заключением.</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при 36-часовой рабочей неделе – 8 ч;</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при 30-часовой рабочей неделе и менее – 6 ч</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 xml:space="preserve">Для творческих работников организаций кинематографии, теле– и </w:t>
      </w:r>
      <w:proofErr w:type="spellStart"/>
      <w:r w:rsidRPr="002E03FA">
        <w:rPr>
          <w:rFonts w:ascii="Times New Roman" w:eastAsia="Times New Roman" w:hAnsi="Times New Roman" w:cs="Times New Roman"/>
          <w:color w:val="000000"/>
          <w:sz w:val="28"/>
          <w:szCs w:val="28"/>
          <w:lang w:eastAsia="ru-RU"/>
        </w:rPr>
        <w:t>видеосъемочных</w:t>
      </w:r>
      <w:proofErr w:type="spellEnd"/>
      <w:r w:rsidRPr="002E03FA">
        <w:rPr>
          <w:rFonts w:ascii="Times New Roman" w:eastAsia="Times New Roman" w:hAnsi="Times New Roman" w:cs="Times New Roman"/>
          <w:color w:val="000000"/>
          <w:sz w:val="28"/>
          <w:szCs w:val="28"/>
          <w:lang w:eastAsia="ru-RU"/>
        </w:rPr>
        <w:t xml:space="preserve">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утверждаемых Правительством РФ, продолжительность ежедневной работы (смены) может устанавливаться в соответствии с законами и иными нормативными правовыми актами, локальными нормативными актами, коллективным договором либо трудовым договором (ст. 94 ТК РФ).</w:t>
      </w:r>
    </w:p>
    <w:p w:rsidR="00795183" w:rsidRPr="002E03FA" w:rsidRDefault="00795183" w:rsidP="00795183">
      <w:pPr>
        <w:spacing w:before="300" w:after="300" w:line="240" w:lineRule="auto"/>
        <w:ind w:left="225" w:right="225"/>
        <w:jc w:val="center"/>
        <w:outlineLvl w:val="0"/>
        <w:rPr>
          <w:rFonts w:ascii="Times New Roman" w:eastAsia="Times New Roman" w:hAnsi="Times New Roman" w:cs="Times New Roman"/>
          <w:b/>
          <w:bCs/>
          <w:color w:val="000000"/>
          <w:kern w:val="36"/>
          <w:sz w:val="28"/>
          <w:szCs w:val="28"/>
          <w:shd w:val="clear" w:color="auto" w:fill="FFFFFF"/>
          <w:lang w:eastAsia="ru-RU"/>
        </w:rPr>
      </w:pPr>
      <w:bookmarkStart w:id="1" w:name="metkadoc4"/>
      <w:r w:rsidRPr="002E03FA">
        <w:rPr>
          <w:rFonts w:ascii="Times New Roman" w:eastAsia="Times New Roman" w:hAnsi="Times New Roman" w:cs="Times New Roman"/>
          <w:b/>
          <w:bCs/>
          <w:color w:val="000000"/>
          <w:kern w:val="36"/>
          <w:sz w:val="28"/>
          <w:szCs w:val="28"/>
          <w:shd w:val="clear" w:color="auto" w:fill="FFFFFF"/>
          <w:lang w:eastAsia="ru-RU"/>
        </w:rPr>
        <w:t>3. Начисление заработной платы</w:t>
      </w:r>
    </w:p>
    <w:bookmarkEnd w:id="1"/>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Синтетический учет </w:t>
      </w:r>
      <w:r w:rsidRPr="002E03FA">
        <w:rPr>
          <w:rFonts w:ascii="Times New Roman" w:eastAsia="Times New Roman" w:hAnsi="Times New Roman" w:cs="Times New Roman"/>
          <w:color w:val="000000"/>
          <w:sz w:val="28"/>
          <w:szCs w:val="28"/>
          <w:lang w:eastAsia="ru-RU"/>
        </w:rPr>
        <w:t>расчетов по оплате труда организации ведут на счете 70 «Расчеты с персоналом по оплате труда».</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По кредиту счета 70 </w:t>
      </w:r>
      <w:r w:rsidRPr="002E03FA">
        <w:rPr>
          <w:rFonts w:ascii="Times New Roman" w:eastAsia="Times New Roman" w:hAnsi="Times New Roman" w:cs="Times New Roman"/>
          <w:color w:val="000000"/>
          <w:sz w:val="28"/>
          <w:szCs w:val="28"/>
          <w:lang w:eastAsia="ru-RU"/>
        </w:rPr>
        <w:t>отражают причитающиеся членам трудового коллектива и работающим по трудовому договору (контракту) лицам суммы начисленной заработной платы за отработанное время и премий (дебет счетов 08, 10, 15, 20, 23, 25, 26, 28, 29, 43, 96), суммы пособий по временной нетрудоспособности и другие выплаты за счет средств внебюджетных социальных фондов. Основанием для начисления заработной платы служат табель, наряды-заказы (наряды) на выполнение работы, другие документы.</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По дебету счета 70 </w:t>
      </w:r>
      <w:r w:rsidRPr="002E03FA">
        <w:rPr>
          <w:rFonts w:ascii="Times New Roman" w:eastAsia="Times New Roman" w:hAnsi="Times New Roman" w:cs="Times New Roman"/>
          <w:color w:val="000000"/>
          <w:sz w:val="28"/>
          <w:szCs w:val="28"/>
          <w:lang w:eastAsia="ru-RU"/>
        </w:rPr>
        <w:t>учитываются выплаты заработной платы из кассы (кредит счета 50), сумма удержанного в бюджет подоходного налога (кредит счета 68), своевременно невозвращенные подотчетным лицам суммы (кредит счета 71), суммы за причиненный материальный ущерб (кредит счета 73), за брак (кредит счета 28), в погашение задолженности по выданным ссудам (кредит счета 73), по исполнительным документам в пользу различных юридических и физических лиц (кредит счета 76).</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Аналитический учет </w:t>
      </w:r>
      <w:r w:rsidRPr="002E03FA">
        <w:rPr>
          <w:rFonts w:ascii="Times New Roman" w:eastAsia="Times New Roman" w:hAnsi="Times New Roman" w:cs="Times New Roman"/>
          <w:color w:val="000000"/>
          <w:sz w:val="28"/>
          <w:szCs w:val="28"/>
          <w:lang w:eastAsia="ru-RU"/>
        </w:rPr>
        <w:t>к счету 70 ведут в лицевых счетах рабочих и служащих (формы № Т-54 и № Т-55), которые заводят в начале года на каждого члена трудового коллектива и лиц, работающих по трудовому договору (контракту). В течение года в лицевые счета заносят данные о начисленной заработной плате, премиях, выплатах по итогам года, за выслугу лет, пособий по листкам нетрудоспособности, удержаниях с указанием сумм к выдаче. Срок хранения лицевых счетов – 75 лет.</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бухгалтерском учете начисление заработной платы отражается следующими проводками:</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начислена оплата труда работникам по отгрузке, выгрузке, перемещению оборудования, требующего монтажа: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07 «Оборудование к установке», 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 xml:space="preserve">2) начислена оплата труда </w:t>
      </w:r>
      <w:proofErr w:type="gramStart"/>
      <w:r w:rsidRPr="002E03FA">
        <w:rPr>
          <w:rFonts w:ascii="Times New Roman" w:eastAsia="Times New Roman" w:hAnsi="Times New Roman" w:cs="Times New Roman"/>
          <w:color w:val="000000"/>
          <w:sz w:val="28"/>
          <w:szCs w:val="28"/>
          <w:lang w:eastAsia="ru-RU"/>
        </w:rPr>
        <w:t>работникам</w:t>
      </w:r>
      <w:proofErr w:type="gramEnd"/>
      <w:r w:rsidRPr="002E03FA">
        <w:rPr>
          <w:rFonts w:ascii="Times New Roman" w:eastAsia="Times New Roman" w:hAnsi="Times New Roman" w:cs="Times New Roman"/>
          <w:color w:val="000000"/>
          <w:sz w:val="28"/>
          <w:szCs w:val="28"/>
          <w:lang w:eastAsia="ru-RU"/>
        </w:rPr>
        <w:t xml:space="preserve"> занятым в капитальном строительстве:</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 xml:space="preserve">Дебет счета 08 «Вложения во </w:t>
      </w:r>
      <w:proofErr w:type="spellStart"/>
      <w:r w:rsidRPr="002E03FA">
        <w:rPr>
          <w:rFonts w:ascii="Times New Roman" w:eastAsia="Times New Roman" w:hAnsi="Times New Roman" w:cs="Times New Roman"/>
          <w:b/>
          <w:bCs/>
          <w:color w:val="000000"/>
          <w:sz w:val="28"/>
          <w:szCs w:val="28"/>
          <w:lang w:eastAsia="ru-RU"/>
        </w:rPr>
        <w:t>внеоборотные</w:t>
      </w:r>
      <w:proofErr w:type="spellEnd"/>
      <w:r w:rsidRPr="002E03FA">
        <w:rPr>
          <w:rFonts w:ascii="Times New Roman" w:eastAsia="Times New Roman" w:hAnsi="Times New Roman" w:cs="Times New Roman"/>
          <w:b/>
          <w:bCs/>
          <w:color w:val="000000"/>
          <w:sz w:val="28"/>
          <w:szCs w:val="28"/>
          <w:lang w:eastAsia="ru-RU"/>
        </w:rPr>
        <w:t xml:space="preserve"> активы», 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3) начислена оплата труда работникам по погрузке, выгрузке, перемещению производственных запасов: </w:t>
      </w:r>
      <w:r w:rsidRPr="002E03FA">
        <w:rPr>
          <w:rFonts w:ascii="Times New Roman" w:eastAsia="Times New Roman" w:hAnsi="Times New Roman" w:cs="Times New Roman"/>
          <w:b/>
          <w:bCs/>
          <w:color w:val="000000"/>
          <w:sz w:val="28"/>
          <w:szCs w:val="28"/>
          <w:lang w:eastAsia="ru-RU"/>
        </w:rPr>
        <w:t>Дебет счета 10 «Материалы»,</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4) начислена оплата труда за изготовленную продукцию, работы, услуги персоналу основного производства: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20 «Основное производство»,</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5) начислена оплата труда персоналу вспомогательных производств: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23 «Вспомогательное производство», 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6) начислена оплата труда общепроизводственному персоналу: </w:t>
      </w:r>
      <w:r w:rsidRPr="002E03FA">
        <w:rPr>
          <w:rFonts w:ascii="Times New Roman" w:eastAsia="Times New Roman" w:hAnsi="Times New Roman" w:cs="Times New Roman"/>
          <w:b/>
          <w:bCs/>
          <w:color w:val="000000"/>
          <w:sz w:val="28"/>
          <w:szCs w:val="28"/>
          <w:lang w:eastAsia="ru-RU"/>
        </w:rPr>
        <w:t>Дебет счета 25 «Общепроизводственные расходы»,</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lastRenderedPageBreak/>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7) начислена оплата труда общехозяйственному персоналу: </w:t>
      </w:r>
      <w:r w:rsidRPr="002E03FA">
        <w:rPr>
          <w:rFonts w:ascii="Times New Roman" w:eastAsia="Times New Roman" w:hAnsi="Times New Roman" w:cs="Times New Roman"/>
          <w:b/>
          <w:bCs/>
          <w:color w:val="000000"/>
          <w:sz w:val="28"/>
          <w:szCs w:val="28"/>
          <w:lang w:eastAsia="ru-RU"/>
        </w:rPr>
        <w:t>Дебет счета 26 «Общехозяйственные расходы»,</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8) начислена оплата труда персоналу за исправление брака: </w:t>
      </w:r>
      <w:r w:rsidRPr="002E03FA">
        <w:rPr>
          <w:rFonts w:ascii="Times New Roman" w:eastAsia="Times New Roman" w:hAnsi="Times New Roman" w:cs="Times New Roman"/>
          <w:b/>
          <w:bCs/>
          <w:color w:val="000000"/>
          <w:sz w:val="28"/>
          <w:szCs w:val="28"/>
          <w:lang w:eastAsia="ru-RU"/>
        </w:rPr>
        <w:t>Дебет счета 28 «Брак в производстве»,</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9) начислена оплата труда работникам обслуживающих производств: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29 «Обслуживающие производства и хозяйства», 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10) начислена оплата труда работникам за работы, относимые к расходам будущих периодов: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97 «Расходы будущих периодов»,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11) начислена оплата труда персоналу, занятому сбытом продукции:</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43 «Готовая продукция»,</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Кредит счета 70 «Расчеты с персоналом по оплате труда»;</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12) начислена оплата труда персоналу за демонтаж основных средств: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Дебет счета 46 «Выполненные этапы по незавершенным работам», Кредит счета 70 «Расчеты с персоналом по оплате труда». Учет резерва на оплату отпусков</w:t>
      </w:r>
    </w:p>
    <w:p w:rsidR="00795183" w:rsidRPr="002E03FA" w:rsidRDefault="00795183" w:rsidP="009F5D11">
      <w:pPr>
        <w:shd w:val="clear" w:color="auto" w:fill="FFFFFF"/>
        <w:spacing w:after="0"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 организациях могут иметь место расходы, не производившиеся в отчетном периоде, но предстоящие в будущем. Такие расходы называются предстоящими расходами или предстоящими платежами. Это образуемые организацией резервы: на оплату отпусков.</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Формирование резерва на оплату отпусков. Большая часть организаций начисленную оплату отпусков включают в издержки производства (дебет счетов 20, 23, 25, 26, 29, 43, кредит счета 70). Членам трудового коллектива отпуска предоставляются в течение года неравномерно, это ведет к искажению себестоимости продукции (работ, услуг) в разные отчетные периоды. Во избежание этого организации могут, принимая учетную политику, предусмотреть формирование резерва на оплату отпусков, а суммы, фактически начисленные за отпуск, списывать за счет этого резерва. Резерв на отпуск начисляется с заработной платы за фактически отработанное время.</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Вопрос о том, как отражать на счетах бухгалтерского учета оплату отпусков, определяет сама организация, принимая учетную политику на предстоящий год.</w:t>
      </w:r>
    </w:p>
    <w:p w:rsidR="00795183" w:rsidRPr="002E03FA" w:rsidRDefault="00795183" w:rsidP="0079518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b/>
          <w:bCs/>
          <w:color w:val="000000"/>
          <w:sz w:val="28"/>
          <w:szCs w:val="28"/>
          <w:lang w:eastAsia="ru-RU"/>
        </w:rPr>
        <w:t>Распределение расходов на оплату труда и связанных с ней обязательных платежей</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lastRenderedPageBreak/>
        <w:t>Все первичные документы по учету выработки (наряды, листки на доплату, листки о простое, маршрутные листы, табели и др.) попадают в бухгалтерию организации. Там их группируют по цехам, службам, отделам, а в разрезе этих подразделений – по центрам затрат на производственные (по видам изготовленной продукции, выполненных работ, оказанных услуг, на общепроизводственные и общехозяйственные цели, коммерческие расходы и др.) и непроизводственные (капитальное строительство, содержание и эксплуатация объектов социальной сферы, работы, финансируемые за счет специальных источников) цели. Сгруппированные первичные документы являются основанием для включения сумм начисленной оплаты труда (кредит счета 70) в издержки производства (дебет счетов 20, 23, 25, 26, 28, 29, 43,), по другим направлениям (дебет счетов 07, 08, 10, 80, 96). Одновременно организация в дебет тех же счетов, куда была списана начисленная оплата труда, относит в установленном размере (%) к оплате труда:</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1) с кредита счета 68 – начисленный в бюджет транспортный налог (1 %);</w:t>
      </w:r>
    </w:p>
    <w:p w:rsidR="00795183" w:rsidRPr="002E03FA"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2) с кредита счета 69 – отчисления во внебюджетные социальные фонды: в Фонд социального страхования (счет 69.1), в Пенсионный фонд (счет 69.2), в Фонд обязательного медицинского страхования (счет 69.3), в Фонд занятости населения (счет 69.4).</w:t>
      </w:r>
    </w:p>
    <w:p w:rsidR="00795183" w:rsidRDefault="00795183"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E03FA">
        <w:rPr>
          <w:rFonts w:ascii="Times New Roman" w:eastAsia="Times New Roman" w:hAnsi="Times New Roman" w:cs="Times New Roman"/>
          <w:color w:val="000000"/>
          <w:sz w:val="28"/>
          <w:szCs w:val="28"/>
          <w:lang w:eastAsia="ru-RU"/>
        </w:rPr>
        <w:t>Начисления производятся на оплату труда работников организации: штатных (включая работающих пенсионеров), нештатных, работающих по совместительству, сезонных, выполняющих разовые и случайные работы.</w:t>
      </w:r>
    </w:p>
    <w:p w:rsidR="009F5D11" w:rsidRDefault="009F5D11" w:rsidP="009F5D1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9F5D11" w:rsidRPr="000E251C" w:rsidRDefault="009F5D11" w:rsidP="009F5D1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C486E" w:rsidRDefault="00AC486E"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F5D11" w:rsidRPr="002E03FA" w:rsidRDefault="009F5D11" w:rsidP="007951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95183" w:rsidRDefault="00795183" w:rsidP="00795183">
      <w:pPr>
        <w:jc w:val="center"/>
        <w:rPr>
          <w:rStyle w:val="FontStyle37"/>
          <w:b/>
          <w:sz w:val="28"/>
          <w:szCs w:val="28"/>
        </w:rPr>
      </w:pPr>
      <w:r w:rsidRPr="00C64FEC">
        <w:rPr>
          <w:rStyle w:val="FontStyle37"/>
          <w:b/>
          <w:sz w:val="28"/>
          <w:szCs w:val="28"/>
        </w:rPr>
        <w:lastRenderedPageBreak/>
        <w:t>Тема  2:  Учет финансовых результатов и использования прибыли.</w:t>
      </w:r>
    </w:p>
    <w:p w:rsidR="009F5D11" w:rsidRPr="004F5A8C" w:rsidRDefault="009F5D11" w:rsidP="009F5D1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9F5D11" w:rsidRDefault="009F5D11" w:rsidP="009F5D1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795183" w:rsidRPr="00C64FEC" w:rsidRDefault="00795183" w:rsidP="00795183">
      <w:pPr>
        <w:pStyle w:val="a3"/>
        <w:shd w:val="clear" w:color="auto" w:fill="FFFFFF"/>
        <w:jc w:val="both"/>
        <w:rPr>
          <w:sz w:val="28"/>
          <w:szCs w:val="28"/>
        </w:rPr>
      </w:pPr>
      <w:r w:rsidRPr="00C64FEC">
        <w:rPr>
          <w:sz w:val="28"/>
          <w:szCs w:val="28"/>
        </w:rPr>
        <w:t>Основным показателем финансово-хозяйственной деятельности организации является финансовый результат, который представляет собой прирост (уменьшение) стоимости собственного капитала организации за отчетный период.</w:t>
      </w:r>
    </w:p>
    <w:p w:rsidR="00795183" w:rsidRPr="00C64FEC" w:rsidRDefault="00795183" w:rsidP="00795183">
      <w:pPr>
        <w:pStyle w:val="a3"/>
        <w:shd w:val="clear" w:color="auto" w:fill="FFFFFF"/>
        <w:jc w:val="both"/>
        <w:rPr>
          <w:sz w:val="28"/>
          <w:szCs w:val="28"/>
        </w:rPr>
      </w:pPr>
      <w:r w:rsidRPr="00C64FEC">
        <w:rPr>
          <w:sz w:val="28"/>
          <w:szCs w:val="28"/>
        </w:rPr>
        <w:t>Финансовый результат формируется на активно-пассивном счете 99 «Прибыли и убытки». В течение года нарастающим итогом по дебету счета 99 «Прибыли и убытки» записываются убытки и потери, а по кредиту - прибыли и доходы. Сопоставлением дебетового и кредитового оборотов определяется конечный финансовый результат деятельности организации за отчетный период. Кредитовое сальдо счета 99 «Прибыли и убытки» означает прибыль, дебетовое сальдо - убыток.</w:t>
      </w:r>
    </w:p>
    <w:p w:rsidR="00795183" w:rsidRPr="00C64FEC" w:rsidRDefault="00795183" w:rsidP="00795183">
      <w:pPr>
        <w:pStyle w:val="a3"/>
        <w:shd w:val="clear" w:color="auto" w:fill="FFFFFF"/>
        <w:jc w:val="both"/>
        <w:rPr>
          <w:sz w:val="28"/>
          <w:szCs w:val="28"/>
        </w:rPr>
      </w:pPr>
      <w:r w:rsidRPr="00C64FEC">
        <w:rPr>
          <w:sz w:val="28"/>
          <w:szCs w:val="28"/>
        </w:rPr>
        <w:t>Конечный финансовый результат (чистая прибыль или чистый убыток) слагается в течение года на счете 99 «Прибыли и убытки» из:</w:t>
      </w:r>
    </w:p>
    <w:p w:rsidR="00795183" w:rsidRPr="00C64FEC" w:rsidRDefault="00795183" w:rsidP="00795183">
      <w:pPr>
        <w:pStyle w:val="a3"/>
        <w:shd w:val="clear" w:color="auto" w:fill="FFFFFF"/>
        <w:jc w:val="both"/>
        <w:rPr>
          <w:sz w:val="28"/>
          <w:szCs w:val="28"/>
        </w:rPr>
      </w:pPr>
      <w:r w:rsidRPr="00C64FEC">
        <w:rPr>
          <w:sz w:val="28"/>
          <w:szCs w:val="28"/>
        </w:rPr>
        <w:t>- прибыли или убытка от обычных видов деятельности;</w:t>
      </w:r>
    </w:p>
    <w:p w:rsidR="00795183" w:rsidRPr="00C64FEC" w:rsidRDefault="00795183" w:rsidP="00795183">
      <w:pPr>
        <w:pStyle w:val="a3"/>
        <w:shd w:val="clear" w:color="auto" w:fill="FFFFFF"/>
        <w:jc w:val="both"/>
        <w:rPr>
          <w:sz w:val="28"/>
          <w:szCs w:val="28"/>
        </w:rPr>
      </w:pPr>
      <w:r w:rsidRPr="00C64FEC">
        <w:rPr>
          <w:sz w:val="28"/>
          <w:szCs w:val="28"/>
        </w:rPr>
        <w:t>- прочих доходов и расходов;</w:t>
      </w:r>
    </w:p>
    <w:p w:rsidR="00795183" w:rsidRPr="00C64FEC" w:rsidRDefault="00795183" w:rsidP="00795183">
      <w:pPr>
        <w:pStyle w:val="a3"/>
        <w:shd w:val="clear" w:color="auto" w:fill="FFFFFF"/>
        <w:jc w:val="both"/>
        <w:rPr>
          <w:sz w:val="28"/>
          <w:szCs w:val="28"/>
        </w:rPr>
      </w:pPr>
      <w:r w:rsidRPr="00C64FEC">
        <w:rPr>
          <w:sz w:val="28"/>
          <w:szCs w:val="28"/>
        </w:rPr>
        <w:t>- начисленных платежей налога на прибыль и платежей по перерасчетам по этому налогу исходя из фактической прибыли, а также суммы причитающихся налоговых санкций.</w:t>
      </w:r>
    </w:p>
    <w:p w:rsidR="00795183" w:rsidRPr="00C64FEC" w:rsidRDefault="00795183" w:rsidP="009F5D11">
      <w:pPr>
        <w:pStyle w:val="a3"/>
        <w:shd w:val="clear" w:color="auto" w:fill="FFFFFF"/>
        <w:spacing w:before="0" w:beforeAutospacing="0" w:after="0" w:afterAutospacing="0"/>
        <w:jc w:val="both"/>
        <w:rPr>
          <w:b/>
          <w:sz w:val="28"/>
          <w:szCs w:val="28"/>
        </w:rPr>
      </w:pPr>
      <w:r w:rsidRPr="00C64FEC">
        <w:rPr>
          <w:b/>
          <w:sz w:val="28"/>
          <w:szCs w:val="28"/>
        </w:rPr>
        <w:t>Расходы по обычным видам деятельности в бухгалтерском учете группируются по следующим элементам:</w:t>
      </w:r>
      <w:r w:rsidRPr="00C64FEC">
        <w:rPr>
          <w:rStyle w:val="a4"/>
          <w:b w:val="0"/>
          <w:sz w:val="28"/>
          <w:szCs w:val="28"/>
        </w:rPr>
        <w:t> </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материальные затраты;</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затраты на оплату труда;</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отчисления на соц. нужды;</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амортизация;</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прочие затраты.</w:t>
      </w:r>
    </w:p>
    <w:p w:rsidR="00795183" w:rsidRPr="00C64FEC" w:rsidRDefault="00795183" w:rsidP="00795183">
      <w:pPr>
        <w:pStyle w:val="a3"/>
        <w:shd w:val="clear" w:color="auto" w:fill="FFFFFF"/>
        <w:jc w:val="both"/>
        <w:rPr>
          <w:sz w:val="28"/>
          <w:szCs w:val="28"/>
        </w:rPr>
      </w:pPr>
      <w:r w:rsidRPr="00C64FEC">
        <w:rPr>
          <w:rStyle w:val="a4"/>
          <w:sz w:val="28"/>
          <w:szCs w:val="28"/>
        </w:rPr>
        <w:t> </w:t>
      </w:r>
      <w:r w:rsidRPr="00C64FEC">
        <w:rPr>
          <w:sz w:val="28"/>
          <w:szCs w:val="28"/>
        </w:rPr>
        <w:t>Основную часть прибыли (убытка) организация ^получает от продажи готовой продукции, товаров, работ и услуг. Финансовый результат от их продажи определяют как разницу между выручкой от продажи продукции (работ, услуг) без налога на добавленную стоимость, акцизов, экспортных пошлин, и других вычетов,  и затратами на ее производство и реализацию.</w:t>
      </w:r>
    </w:p>
    <w:p w:rsidR="00795183" w:rsidRPr="00C64FEC" w:rsidRDefault="00795183" w:rsidP="00795183">
      <w:pPr>
        <w:pStyle w:val="a3"/>
        <w:shd w:val="clear" w:color="auto" w:fill="FFFFFF"/>
        <w:jc w:val="both"/>
        <w:rPr>
          <w:sz w:val="28"/>
          <w:szCs w:val="28"/>
        </w:rPr>
      </w:pPr>
      <w:r w:rsidRPr="00C64FEC">
        <w:rPr>
          <w:sz w:val="28"/>
          <w:szCs w:val="28"/>
        </w:rPr>
        <w:t xml:space="preserve">Результат от продажи продукции, работ, услуг и товаров выявляют на активно-пассивном счете 90 «Продажи». По дебету этого счета отражается </w:t>
      </w:r>
      <w:r w:rsidRPr="00C64FEC">
        <w:rPr>
          <w:sz w:val="28"/>
          <w:szCs w:val="28"/>
        </w:rPr>
        <w:lastRenderedPageBreak/>
        <w:t>фактическая себестоимость продан</w:t>
      </w:r>
      <w:r w:rsidRPr="00C64FEC">
        <w:rPr>
          <w:sz w:val="28"/>
          <w:szCs w:val="28"/>
        </w:rPr>
        <w:softHyphen/>
        <w:t>ной продукции, покупная стоимость проданного товара, расхо</w:t>
      </w:r>
      <w:r w:rsidRPr="00C64FEC">
        <w:rPr>
          <w:sz w:val="28"/>
          <w:szCs w:val="28"/>
        </w:rPr>
        <w:softHyphen/>
        <w:t>ды, связанные с выполненными работами и оказанными услугами, НДС, налог с продаж и другие расходы. По кредиту счета проводится выручка от продажи продукции, товаров, работ, услуг. Сравнивая оборот дебета и оборот кредита счета 90 «Продажи», находят результат (в виде прибыли или убытка), который ежемесячно списывают со счета 90 «Продажи» на счет 99 «Прибыли и убытки ».</w:t>
      </w:r>
    </w:p>
    <w:p w:rsidR="00795183" w:rsidRPr="00C64FEC" w:rsidRDefault="00795183" w:rsidP="00795183">
      <w:pPr>
        <w:pStyle w:val="a3"/>
        <w:shd w:val="clear" w:color="auto" w:fill="FFFFFF"/>
        <w:jc w:val="both"/>
        <w:rPr>
          <w:sz w:val="28"/>
          <w:szCs w:val="28"/>
        </w:rPr>
      </w:pPr>
      <w:r w:rsidRPr="00C64FEC">
        <w:rPr>
          <w:sz w:val="28"/>
          <w:szCs w:val="28"/>
        </w:rPr>
        <w:t>При получении прибыли делается бухгалтерская запись: </w:t>
      </w:r>
      <w:r w:rsidRPr="00C64FEC">
        <w:rPr>
          <w:rStyle w:val="a4"/>
          <w:sz w:val="28"/>
          <w:szCs w:val="28"/>
        </w:rPr>
        <w:t>Д-т 90/9 К-т 99</w:t>
      </w:r>
    </w:p>
    <w:p w:rsidR="00795183" w:rsidRPr="00C64FEC" w:rsidRDefault="00795183" w:rsidP="00795183">
      <w:pPr>
        <w:pStyle w:val="a3"/>
        <w:shd w:val="clear" w:color="auto" w:fill="FFFFFF"/>
        <w:jc w:val="both"/>
        <w:rPr>
          <w:sz w:val="28"/>
          <w:szCs w:val="28"/>
        </w:rPr>
      </w:pPr>
      <w:r w:rsidRPr="00C64FEC">
        <w:rPr>
          <w:sz w:val="28"/>
          <w:szCs w:val="28"/>
        </w:rPr>
        <w:t>Полученный убыток отражается записью: </w:t>
      </w:r>
      <w:r w:rsidRPr="00C64FEC">
        <w:rPr>
          <w:rStyle w:val="a4"/>
          <w:sz w:val="28"/>
          <w:szCs w:val="28"/>
        </w:rPr>
        <w:t>Д-т 99 К-т 90/9</w:t>
      </w:r>
    </w:p>
    <w:p w:rsidR="00795183" w:rsidRPr="00C64FEC" w:rsidRDefault="00795183" w:rsidP="00795183">
      <w:pPr>
        <w:pStyle w:val="a3"/>
        <w:shd w:val="clear" w:color="auto" w:fill="FFFFFF"/>
        <w:jc w:val="both"/>
        <w:rPr>
          <w:sz w:val="28"/>
          <w:szCs w:val="28"/>
        </w:rPr>
      </w:pPr>
      <w:r w:rsidRPr="00C64FEC">
        <w:rPr>
          <w:sz w:val="28"/>
          <w:szCs w:val="28"/>
        </w:rPr>
        <w:t>Счет </w:t>
      </w:r>
      <w:r w:rsidRPr="00C64FEC">
        <w:rPr>
          <w:rStyle w:val="a4"/>
          <w:sz w:val="28"/>
          <w:szCs w:val="28"/>
        </w:rPr>
        <w:t>90 «Продажи</w:t>
      </w:r>
      <w:r w:rsidRPr="00C64FEC">
        <w:rPr>
          <w:sz w:val="28"/>
          <w:szCs w:val="28"/>
        </w:rPr>
        <w:t>» закрывается и сальдо не имеет</w:t>
      </w:r>
    </w:p>
    <w:p w:rsidR="00795183" w:rsidRPr="00C64FEC" w:rsidRDefault="00795183" w:rsidP="00795183">
      <w:pPr>
        <w:pStyle w:val="a3"/>
        <w:shd w:val="clear" w:color="auto" w:fill="FFFFFF"/>
        <w:jc w:val="both"/>
        <w:rPr>
          <w:b/>
          <w:sz w:val="28"/>
          <w:szCs w:val="28"/>
        </w:rPr>
      </w:pPr>
      <w:r w:rsidRPr="00C64FEC">
        <w:rPr>
          <w:b/>
          <w:sz w:val="28"/>
          <w:szCs w:val="28"/>
        </w:rPr>
        <w:t>Прочие доходы и расходы учитываются на счете 91 «Прочие доходы и расходы». К этому счету могут быть открыты субсчета:</w:t>
      </w:r>
    </w:p>
    <w:p w:rsidR="00795183" w:rsidRPr="00C64FEC" w:rsidRDefault="00795183" w:rsidP="00795183">
      <w:pPr>
        <w:pStyle w:val="a3"/>
        <w:shd w:val="clear" w:color="auto" w:fill="FFFFFF"/>
        <w:jc w:val="both"/>
        <w:rPr>
          <w:sz w:val="28"/>
          <w:szCs w:val="28"/>
        </w:rPr>
      </w:pPr>
      <w:r w:rsidRPr="00C64FEC">
        <w:rPr>
          <w:sz w:val="28"/>
          <w:szCs w:val="28"/>
        </w:rPr>
        <w:t>91-1 «Прочие доходы»;</w:t>
      </w:r>
    </w:p>
    <w:p w:rsidR="00795183" w:rsidRPr="00C64FEC" w:rsidRDefault="00795183" w:rsidP="00795183">
      <w:pPr>
        <w:pStyle w:val="a3"/>
        <w:shd w:val="clear" w:color="auto" w:fill="FFFFFF"/>
        <w:jc w:val="both"/>
        <w:rPr>
          <w:sz w:val="28"/>
          <w:szCs w:val="28"/>
        </w:rPr>
      </w:pPr>
      <w:r w:rsidRPr="00C64FEC">
        <w:rPr>
          <w:sz w:val="28"/>
          <w:szCs w:val="28"/>
        </w:rPr>
        <w:t>91-2 «</w:t>
      </w:r>
      <w:proofErr w:type="spellStart"/>
      <w:r w:rsidRPr="00C64FEC">
        <w:rPr>
          <w:sz w:val="28"/>
          <w:szCs w:val="28"/>
        </w:rPr>
        <w:t>Прочиерасходы</w:t>
      </w:r>
      <w:proofErr w:type="spellEnd"/>
      <w:r w:rsidRPr="00C64FEC">
        <w:rPr>
          <w:sz w:val="28"/>
          <w:szCs w:val="28"/>
        </w:rPr>
        <w:t>»;</w:t>
      </w:r>
    </w:p>
    <w:p w:rsidR="00795183" w:rsidRPr="00C64FEC" w:rsidRDefault="00795183" w:rsidP="00795183">
      <w:pPr>
        <w:pStyle w:val="a3"/>
        <w:shd w:val="clear" w:color="auto" w:fill="FFFFFF"/>
        <w:jc w:val="both"/>
        <w:rPr>
          <w:sz w:val="28"/>
          <w:szCs w:val="28"/>
        </w:rPr>
      </w:pPr>
      <w:r w:rsidRPr="00C64FEC">
        <w:rPr>
          <w:sz w:val="28"/>
          <w:szCs w:val="28"/>
        </w:rPr>
        <w:t>91/9 «Сальдо прочих доходов и расходов».</w:t>
      </w:r>
    </w:p>
    <w:p w:rsidR="00795183" w:rsidRPr="00C64FEC" w:rsidRDefault="00795183" w:rsidP="00795183">
      <w:pPr>
        <w:pStyle w:val="a3"/>
        <w:shd w:val="clear" w:color="auto" w:fill="FFFFFF"/>
        <w:jc w:val="both"/>
        <w:rPr>
          <w:sz w:val="28"/>
          <w:szCs w:val="28"/>
        </w:rPr>
      </w:pPr>
      <w:r w:rsidRPr="00C64FEC">
        <w:rPr>
          <w:sz w:val="28"/>
          <w:szCs w:val="28"/>
        </w:rPr>
        <w:t xml:space="preserve">Записи по субсчетам 91/1 «Прочие доходы» и 91/2 «Прочие расходы» осуществляют </w:t>
      </w:r>
      <w:proofErr w:type="spellStart"/>
      <w:r w:rsidRPr="00C64FEC">
        <w:rPr>
          <w:sz w:val="28"/>
          <w:szCs w:val="28"/>
        </w:rPr>
        <w:t>накопительно</w:t>
      </w:r>
      <w:proofErr w:type="spellEnd"/>
      <w:r w:rsidRPr="00C64FEC">
        <w:rPr>
          <w:sz w:val="28"/>
          <w:szCs w:val="28"/>
        </w:rPr>
        <w:t xml:space="preserve"> в течение отчетно</w:t>
      </w:r>
      <w:r w:rsidRPr="00C64FEC">
        <w:rPr>
          <w:sz w:val="28"/>
          <w:szCs w:val="28"/>
        </w:rPr>
        <w:softHyphen/>
        <w:t>го года. В конце месяца путем сопоставления дебетового оборота по субсчету 91/2 «Прочие расходы» и кредитового оборота по субсчету 91/1 «Прочие доходы» определяют «Сальдо прочих доходов и расходов» за отчетный месяц. Это сальдо ежемесячно списывается с субсчета 91/9 «Сальдо прочих до</w:t>
      </w:r>
      <w:r w:rsidRPr="00C64FEC">
        <w:rPr>
          <w:sz w:val="28"/>
          <w:szCs w:val="28"/>
        </w:rPr>
        <w:softHyphen/>
        <w:t>ходов и расходов» на счет 99 «Прибыли и убытки». Счет 91 «Прочие доходы и расходы» закрывается и сальдо на отчет</w:t>
      </w:r>
      <w:r w:rsidRPr="00C64FEC">
        <w:rPr>
          <w:sz w:val="28"/>
          <w:szCs w:val="28"/>
        </w:rPr>
        <w:softHyphen/>
        <w:t>ную дату не имеет.</w:t>
      </w:r>
    </w:p>
    <w:p w:rsidR="00795183" w:rsidRPr="00C64FEC" w:rsidRDefault="00795183" w:rsidP="00795183">
      <w:pPr>
        <w:pStyle w:val="a3"/>
        <w:shd w:val="clear" w:color="auto" w:fill="FFFFFF"/>
        <w:jc w:val="both"/>
        <w:rPr>
          <w:sz w:val="28"/>
          <w:szCs w:val="28"/>
        </w:rPr>
      </w:pPr>
      <w:r w:rsidRPr="00C64FEC">
        <w:rPr>
          <w:sz w:val="28"/>
          <w:szCs w:val="28"/>
        </w:rPr>
        <w:t>Аналитический учет по счету 91 «Прочие доходы и расходы» ведется по каждому виду доходов и расходов.</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rStyle w:val="a4"/>
          <w:sz w:val="28"/>
          <w:szCs w:val="28"/>
        </w:rPr>
        <w:t>Прочими доходами и расходами являются:</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поступления и расходы, связанные с предоставлением за плату во временное пользование активов организации;</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поступления и расходы, связанные с участием в уставных капиталах других организаций (включая % и иные доходы и расходы по ценным бумагам);</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прибыль и убыток, полученная организацией в результате совместной деятельности;</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поступления и расходы, от продажи ОС, НМА и иных активов;</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 полученные и уплаченные за предоставление в пользование денежных средств организации;</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штрафы, пени, неустойки за нарушение условий договоров;</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lastRenderedPageBreak/>
        <w:t>- активы полученные безвозмездно, в т.ч. по договору дарения;</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прибыль и убыток прошлых лет, выявленные в отчетном году;</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xml:space="preserve">- курсовые разницы (+, </w:t>
      </w:r>
      <w:proofErr w:type="gramStart"/>
      <w:r w:rsidRPr="00C64FEC">
        <w:rPr>
          <w:sz w:val="28"/>
          <w:szCs w:val="28"/>
        </w:rPr>
        <w:t>- )</w:t>
      </w:r>
      <w:proofErr w:type="gramEnd"/>
      <w:r w:rsidRPr="00C64FEC">
        <w:rPr>
          <w:sz w:val="28"/>
          <w:szCs w:val="28"/>
        </w:rPr>
        <w:t>;</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поступления и расходы, возникающие как последствия чрезвычайных обстоятельств хозяйственной деятельности (стихийные бедствия, пожары, аварии и т.п.);</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суммы кредиторской и дебиторской задолженности, по которым истек срок исковой давности.</w:t>
      </w:r>
    </w:p>
    <w:p w:rsidR="00795183" w:rsidRPr="00C64FEC" w:rsidRDefault="00795183" w:rsidP="00795183">
      <w:pPr>
        <w:pStyle w:val="a3"/>
        <w:shd w:val="clear" w:color="auto" w:fill="FFFFFF"/>
        <w:jc w:val="both"/>
        <w:rPr>
          <w:sz w:val="28"/>
          <w:szCs w:val="28"/>
        </w:rPr>
      </w:pPr>
      <w:r w:rsidRPr="00C64FEC">
        <w:rPr>
          <w:sz w:val="28"/>
          <w:szCs w:val="28"/>
        </w:rPr>
        <w:t>Результаты от прочих доходов и расходов определяется на счете 91</w:t>
      </w:r>
    </w:p>
    <w:p w:rsidR="00795183" w:rsidRPr="00C64FEC" w:rsidRDefault="00795183" w:rsidP="00795183">
      <w:pPr>
        <w:pStyle w:val="a3"/>
        <w:shd w:val="clear" w:color="auto" w:fill="FFFFFF"/>
        <w:jc w:val="both"/>
        <w:rPr>
          <w:sz w:val="28"/>
          <w:szCs w:val="28"/>
        </w:rPr>
      </w:pPr>
      <w:r w:rsidRPr="00C64FEC">
        <w:rPr>
          <w:rStyle w:val="a4"/>
          <w:sz w:val="28"/>
          <w:szCs w:val="28"/>
        </w:rPr>
        <w:t>Д 91/2 К 01/</w:t>
      </w:r>
      <w:proofErr w:type="spellStart"/>
      <w:r w:rsidRPr="00C64FEC">
        <w:rPr>
          <w:rStyle w:val="a4"/>
          <w:sz w:val="28"/>
          <w:szCs w:val="28"/>
        </w:rPr>
        <w:t>выб</w:t>
      </w:r>
      <w:proofErr w:type="spellEnd"/>
      <w:r w:rsidRPr="00C64FEC">
        <w:rPr>
          <w:rStyle w:val="a4"/>
          <w:sz w:val="28"/>
          <w:szCs w:val="28"/>
        </w:rPr>
        <w:t>., 04/</w:t>
      </w:r>
      <w:proofErr w:type="spellStart"/>
      <w:r w:rsidRPr="00C64FEC">
        <w:rPr>
          <w:rStyle w:val="a4"/>
          <w:sz w:val="28"/>
          <w:szCs w:val="28"/>
        </w:rPr>
        <w:t>выб</w:t>
      </w:r>
      <w:proofErr w:type="spellEnd"/>
      <w:r w:rsidRPr="00C64FEC">
        <w:rPr>
          <w:rStyle w:val="a4"/>
          <w:sz w:val="28"/>
          <w:szCs w:val="28"/>
        </w:rPr>
        <w:t>., 68, 60, 76, Д 62, 76 К 91/1</w:t>
      </w:r>
    </w:p>
    <w:p w:rsidR="00795183" w:rsidRPr="00C64FEC" w:rsidRDefault="00795183" w:rsidP="00795183">
      <w:pPr>
        <w:pStyle w:val="a3"/>
        <w:shd w:val="clear" w:color="auto" w:fill="FFFFFF"/>
        <w:jc w:val="both"/>
        <w:rPr>
          <w:sz w:val="28"/>
          <w:szCs w:val="28"/>
        </w:rPr>
      </w:pPr>
      <w:r w:rsidRPr="00C64FEC">
        <w:rPr>
          <w:sz w:val="28"/>
          <w:szCs w:val="28"/>
        </w:rPr>
        <w:t>Полученный результат переносится на счет 91/9, затем на счет 99.</w:t>
      </w:r>
    </w:p>
    <w:p w:rsidR="00795183" w:rsidRPr="00C64FEC" w:rsidRDefault="00795183" w:rsidP="00795183">
      <w:pPr>
        <w:pStyle w:val="a3"/>
        <w:shd w:val="clear" w:color="auto" w:fill="FFFFFF"/>
        <w:jc w:val="both"/>
        <w:rPr>
          <w:sz w:val="28"/>
          <w:szCs w:val="28"/>
        </w:rPr>
      </w:pPr>
      <w:r w:rsidRPr="00C64FEC">
        <w:rPr>
          <w:sz w:val="28"/>
          <w:szCs w:val="28"/>
        </w:rPr>
        <w:t>При получении прибыли делается бух. запись: </w:t>
      </w:r>
      <w:r w:rsidRPr="00C64FEC">
        <w:rPr>
          <w:rStyle w:val="a4"/>
          <w:sz w:val="28"/>
          <w:szCs w:val="28"/>
        </w:rPr>
        <w:t>Д 91/9 К 99 – прибыль</w:t>
      </w:r>
      <w:r w:rsidRPr="00C64FEC">
        <w:rPr>
          <w:sz w:val="28"/>
          <w:szCs w:val="28"/>
        </w:rPr>
        <w:t>, </w:t>
      </w:r>
      <w:r w:rsidRPr="00C64FEC">
        <w:rPr>
          <w:rStyle w:val="a4"/>
          <w:sz w:val="28"/>
          <w:szCs w:val="28"/>
        </w:rPr>
        <w:t>Д 99 К 91/9 – убыток.</w:t>
      </w:r>
    </w:p>
    <w:p w:rsidR="00795183" w:rsidRPr="00C64FEC" w:rsidRDefault="00795183" w:rsidP="00795183">
      <w:pPr>
        <w:pStyle w:val="a3"/>
        <w:shd w:val="clear" w:color="auto" w:fill="FFFFFF"/>
        <w:jc w:val="both"/>
        <w:rPr>
          <w:sz w:val="28"/>
          <w:szCs w:val="28"/>
        </w:rPr>
      </w:pPr>
      <w:r w:rsidRPr="00C64FEC">
        <w:rPr>
          <w:sz w:val="28"/>
          <w:szCs w:val="28"/>
        </w:rPr>
        <w:t>Убыток от выбытия основных средств не уменьшает налогооблагаемую прибыль.</w:t>
      </w:r>
    </w:p>
    <w:p w:rsidR="00795183" w:rsidRPr="00C64FEC" w:rsidRDefault="00795183" w:rsidP="00795183">
      <w:pPr>
        <w:pStyle w:val="a3"/>
        <w:shd w:val="clear" w:color="auto" w:fill="FFFFFF"/>
        <w:jc w:val="both"/>
        <w:rPr>
          <w:sz w:val="28"/>
          <w:szCs w:val="28"/>
        </w:rPr>
      </w:pPr>
      <w:r w:rsidRPr="00C64FEC">
        <w:rPr>
          <w:rStyle w:val="a4"/>
          <w:sz w:val="28"/>
          <w:szCs w:val="28"/>
        </w:rPr>
        <w:t>К расходам</w:t>
      </w:r>
      <w:r w:rsidRPr="00C64FEC">
        <w:rPr>
          <w:sz w:val="28"/>
          <w:szCs w:val="28"/>
        </w:rPr>
        <w:t>, учитываемым на счете 91, относятся также суммы причитающихся к уплате налогов и сборов в соответствии с законо</w:t>
      </w:r>
      <w:r w:rsidRPr="00C64FEC">
        <w:rPr>
          <w:sz w:val="28"/>
          <w:szCs w:val="28"/>
        </w:rPr>
        <w:softHyphen/>
        <w:t>дательством РФ (налог на имущество организаций, налог на рекламу и т.д.).</w:t>
      </w:r>
    </w:p>
    <w:p w:rsidR="00795183" w:rsidRPr="00C64FEC" w:rsidRDefault="00795183" w:rsidP="00795183">
      <w:pPr>
        <w:pStyle w:val="a3"/>
        <w:shd w:val="clear" w:color="auto" w:fill="FFFFFF"/>
        <w:jc w:val="both"/>
        <w:rPr>
          <w:sz w:val="28"/>
          <w:szCs w:val="28"/>
        </w:rPr>
      </w:pPr>
      <w:r w:rsidRPr="00C64FEC">
        <w:rPr>
          <w:sz w:val="28"/>
          <w:szCs w:val="28"/>
        </w:rPr>
        <w:t xml:space="preserve">Начисление этих налогов и сборов отражается бухгалтерской </w:t>
      </w:r>
      <w:proofErr w:type="spellStart"/>
      <w:proofErr w:type="gramStart"/>
      <w:r w:rsidRPr="00C64FEC">
        <w:rPr>
          <w:sz w:val="28"/>
          <w:szCs w:val="28"/>
        </w:rPr>
        <w:t>записью:</w:t>
      </w:r>
      <w:r w:rsidRPr="00C64FEC">
        <w:rPr>
          <w:rStyle w:val="a4"/>
          <w:sz w:val="28"/>
          <w:szCs w:val="28"/>
        </w:rPr>
        <w:t>Д</w:t>
      </w:r>
      <w:proofErr w:type="gramEnd"/>
      <w:r w:rsidRPr="00C64FEC">
        <w:rPr>
          <w:rStyle w:val="a4"/>
          <w:sz w:val="28"/>
          <w:szCs w:val="28"/>
        </w:rPr>
        <w:t>-т</w:t>
      </w:r>
      <w:proofErr w:type="spellEnd"/>
      <w:r w:rsidRPr="00C64FEC">
        <w:rPr>
          <w:rStyle w:val="a4"/>
          <w:sz w:val="28"/>
          <w:szCs w:val="28"/>
        </w:rPr>
        <w:t xml:space="preserve"> 91/2 К-т 68</w:t>
      </w:r>
    </w:p>
    <w:p w:rsidR="00795183" w:rsidRPr="00C64FEC" w:rsidRDefault="00795183" w:rsidP="00795183">
      <w:pPr>
        <w:pStyle w:val="a3"/>
        <w:shd w:val="clear" w:color="auto" w:fill="FFFFFF"/>
        <w:jc w:val="both"/>
        <w:rPr>
          <w:sz w:val="28"/>
          <w:szCs w:val="28"/>
        </w:rPr>
      </w:pPr>
      <w:r w:rsidRPr="00C64FEC">
        <w:rPr>
          <w:sz w:val="28"/>
          <w:szCs w:val="28"/>
        </w:rPr>
        <w:t>К прочим  доходам относятся:</w:t>
      </w:r>
    </w:p>
    <w:p w:rsidR="00795183" w:rsidRPr="00C64FEC" w:rsidRDefault="00795183" w:rsidP="00795183">
      <w:pPr>
        <w:pStyle w:val="a3"/>
        <w:shd w:val="clear" w:color="auto" w:fill="FFFFFF"/>
        <w:jc w:val="both"/>
        <w:rPr>
          <w:sz w:val="28"/>
          <w:szCs w:val="28"/>
        </w:rPr>
      </w:pPr>
      <w:r w:rsidRPr="00C64FEC">
        <w:rPr>
          <w:sz w:val="28"/>
          <w:szCs w:val="28"/>
        </w:rPr>
        <w:t>•  страховое возмещение;</w:t>
      </w:r>
    </w:p>
    <w:p w:rsidR="00795183" w:rsidRPr="00C64FEC" w:rsidRDefault="00795183" w:rsidP="00795183">
      <w:pPr>
        <w:pStyle w:val="a3"/>
        <w:shd w:val="clear" w:color="auto" w:fill="FFFFFF"/>
        <w:jc w:val="both"/>
        <w:rPr>
          <w:sz w:val="28"/>
          <w:szCs w:val="28"/>
        </w:rPr>
      </w:pPr>
      <w:r w:rsidRPr="00C64FEC">
        <w:rPr>
          <w:sz w:val="28"/>
          <w:szCs w:val="28"/>
        </w:rPr>
        <w:t>•  стоимость материальных ценностей, остающихся от списа</w:t>
      </w:r>
      <w:r w:rsidRPr="00C64FEC">
        <w:rPr>
          <w:sz w:val="28"/>
          <w:szCs w:val="28"/>
        </w:rPr>
        <w:softHyphen/>
        <w:t>ния непригодных к восстановлению и дальнейшему исполь</w:t>
      </w:r>
      <w:r w:rsidRPr="00C64FEC">
        <w:rPr>
          <w:sz w:val="28"/>
          <w:szCs w:val="28"/>
        </w:rPr>
        <w:softHyphen/>
        <w:t>зованию активов и т.п.</w:t>
      </w:r>
    </w:p>
    <w:p w:rsidR="00795183" w:rsidRPr="00C64FEC" w:rsidRDefault="00795183" w:rsidP="00795183">
      <w:pPr>
        <w:pStyle w:val="a3"/>
        <w:shd w:val="clear" w:color="auto" w:fill="FFFFFF"/>
        <w:jc w:val="both"/>
        <w:rPr>
          <w:sz w:val="28"/>
          <w:szCs w:val="28"/>
        </w:rPr>
      </w:pPr>
      <w:r w:rsidRPr="00C64FEC">
        <w:rPr>
          <w:sz w:val="28"/>
          <w:szCs w:val="28"/>
        </w:rPr>
        <w:t>Полученное страховое возмещение отражается записью:</w:t>
      </w:r>
    </w:p>
    <w:p w:rsidR="00795183" w:rsidRPr="00C64FEC" w:rsidRDefault="00795183" w:rsidP="00795183">
      <w:pPr>
        <w:pStyle w:val="a3"/>
        <w:shd w:val="clear" w:color="auto" w:fill="FFFFFF"/>
        <w:jc w:val="both"/>
        <w:rPr>
          <w:sz w:val="28"/>
          <w:szCs w:val="28"/>
        </w:rPr>
      </w:pPr>
      <w:r w:rsidRPr="00C64FEC">
        <w:rPr>
          <w:rStyle w:val="a4"/>
          <w:sz w:val="28"/>
          <w:szCs w:val="28"/>
        </w:rPr>
        <w:t xml:space="preserve">Д-т 76 </w:t>
      </w:r>
      <w:proofErr w:type="gramStart"/>
      <w:r w:rsidRPr="00C64FEC">
        <w:rPr>
          <w:rStyle w:val="a4"/>
          <w:sz w:val="28"/>
          <w:szCs w:val="28"/>
        </w:rPr>
        <w:t>/«</w:t>
      </w:r>
      <w:proofErr w:type="gramEnd"/>
      <w:r w:rsidRPr="00C64FEC">
        <w:rPr>
          <w:rStyle w:val="a4"/>
          <w:sz w:val="28"/>
          <w:szCs w:val="28"/>
        </w:rPr>
        <w:t>Расчеты по имущественному и личному страхованию» К-т 99</w:t>
      </w:r>
    </w:p>
    <w:p w:rsidR="00795183" w:rsidRPr="00C64FEC" w:rsidRDefault="00795183" w:rsidP="00795183">
      <w:pPr>
        <w:pStyle w:val="a3"/>
        <w:shd w:val="clear" w:color="auto" w:fill="FFFFFF"/>
        <w:jc w:val="both"/>
        <w:rPr>
          <w:sz w:val="28"/>
          <w:szCs w:val="28"/>
        </w:rPr>
      </w:pPr>
      <w:r w:rsidRPr="00C64FEC">
        <w:rPr>
          <w:sz w:val="28"/>
          <w:szCs w:val="28"/>
        </w:rPr>
        <w:t>Полученное</w:t>
      </w:r>
      <w:r w:rsidRPr="00C64FEC">
        <w:rPr>
          <w:rStyle w:val="a4"/>
          <w:sz w:val="28"/>
          <w:szCs w:val="28"/>
        </w:rPr>
        <w:t> </w:t>
      </w:r>
      <w:r w:rsidRPr="00C64FEC">
        <w:rPr>
          <w:sz w:val="28"/>
          <w:szCs w:val="28"/>
        </w:rPr>
        <w:t>страховое возмещение отражается записью:</w:t>
      </w:r>
      <w:r w:rsidRPr="00C64FEC">
        <w:rPr>
          <w:rStyle w:val="a4"/>
          <w:sz w:val="28"/>
          <w:szCs w:val="28"/>
        </w:rPr>
        <w:t xml:space="preserve"> Д-т </w:t>
      </w:r>
      <w:proofErr w:type="gramStart"/>
      <w:r w:rsidRPr="00C64FEC">
        <w:rPr>
          <w:rStyle w:val="a4"/>
          <w:sz w:val="28"/>
          <w:szCs w:val="28"/>
        </w:rPr>
        <w:t>76  К</w:t>
      </w:r>
      <w:proofErr w:type="gramEnd"/>
      <w:r w:rsidRPr="00C64FEC">
        <w:rPr>
          <w:rStyle w:val="a4"/>
          <w:sz w:val="28"/>
          <w:szCs w:val="28"/>
        </w:rPr>
        <w:t>-т 99</w:t>
      </w:r>
    </w:p>
    <w:p w:rsidR="00795183" w:rsidRPr="00C64FEC" w:rsidRDefault="00795183" w:rsidP="00795183">
      <w:pPr>
        <w:pStyle w:val="a3"/>
        <w:shd w:val="clear" w:color="auto" w:fill="FFFFFF"/>
        <w:jc w:val="both"/>
        <w:rPr>
          <w:sz w:val="28"/>
          <w:szCs w:val="28"/>
        </w:rPr>
      </w:pPr>
      <w:r w:rsidRPr="00C64FEC">
        <w:rPr>
          <w:sz w:val="28"/>
          <w:szCs w:val="28"/>
        </w:rPr>
        <w:t>Расходы признаются в том отчетном периоде, в котором они имели место, независимо от времени фактической оплаты.</w:t>
      </w:r>
    </w:p>
    <w:p w:rsidR="00795183" w:rsidRPr="00C64FEC" w:rsidRDefault="00795183" w:rsidP="00795183">
      <w:pPr>
        <w:pStyle w:val="a3"/>
        <w:shd w:val="clear" w:color="auto" w:fill="FFFFFF"/>
        <w:jc w:val="both"/>
        <w:rPr>
          <w:b/>
          <w:sz w:val="28"/>
          <w:szCs w:val="28"/>
        </w:rPr>
      </w:pPr>
      <w:r w:rsidRPr="00C64FEC">
        <w:rPr>
          <w:b/>
          <w:sz w:val="28"/>
          <w:szCs w:val="28"/>
        </w:rPr>
        <w:t>Объектом обложения налогом на прибыль является вало</w:t>
      </w:r>
      <w:r w:rsidRPr="00C64FEC">
        <w:rPr>
          <w:b/>
          <w:sz w:val="28"/>
          <w:szCs w:val="28"/>
        </w:rPr>
        <w:softHyphen/>
        <w:t xml:space="preserve">вая прибыль, уменьшенная (увеличенная) в соответствии с положениями, </w:t>
      </w:r>
      <w:r w:rsidRPr="00C64FEC">
        <w:rPr>
          <w:b/>
          <w:sz w:val="28"/>
          <w:szCs w:val="28"/>
        </w:rPr>
        <w:lastRenderedPageBreak/>
        <w:t>предусмотренными действующим законода</w:t>
      </w:r>
      <w:r w:rsidRPr="00C64FEC">
        <w:rPr>
          <w:b/>
          <w:sz w:val="28"/>
          <w:szCs w:val="28"/>
        </w:rPr>
        <w:softHyphen/>
        <w:t>тельством.</w:t>
      </w:r>
      <w:r>
        <w:rPr>
          <w:b/>
          <w:sz w:val="28"/>
          <w:szCs w:val="28"/>
        </w:rPr>
        <w:t xml:space="preserve"> </w:t>
      </w:r>
      <w:r w:rsidRPr="00C64FEC">
        <w:rPr>
          <w:b/>
          <w:sz w:val="28"/>
          <w:szCs w:val="28"/>
        </w:rPr>
        <w:t>(</w:t>
      </w:r>
      <w:r w:rsidRPr="00C64FEC">
        <w:rPr>
          <w:rStyle w:val="a4"/>
          <w:b w:val="0"/>
          <w:sz w:val="28"/>
          <w:szCs w:val="28"/>
        </w:rPr>
        <w:t xml:space="preserve">ставка 20%: федер.2%; </w:t>
      </w:r>
      <w:proofErr w:type="spellStart"/>
      <w:r w:rsidRPr="00C64FEC">
        <w:rPr>
          <w:rStyle w:val="a4"/>
          <w:b w:val="0"/>
          <w:sz w:val="28"/>
          <w:szCs w:val="28"/>
        </w:rPr>
        <w:t>респ</w:t>
      </w:r>
      <w:proofErr w:type="spellEnd"/>
      <w:r w:rsidRPr="00C64FEC">
        <w:rPr>
          <w:rStyle w:val="a4"/>
          <w:b w:val="0"/>
          <w:sz w:val="28"/>
          <w:szCs w:val="28"/>
        </w:rPr>
        <w:t>. 18%)</w:t>
      </w:r>
    </w:p>
    <w:p w:rsidR="00795183" w:rsidRPr="00C64FEC" w:rsidRDefault="00795183" w:rsidP="00795183">
      <w:pPr>
        <w:pStyle w:val="a3"/>
        <w:shd w:val="clear" w:color="auto" w:fill="FFFFFF"/>
        <w:jc w:val="both"/>
        <w:rPr>
          <w:sz w:val="28"/>
          <w:szCs w:val="28"/>
        </w:rPr>
      </w:pPr>
      <w:r w:rsidRPr="00C64FEC">
        <w:rPr>
          <w:sz w:val="28"/>
          <w:szCs w:val="28"/>
        </w:rPr>
        <w:t>Сумма налога на прибыль определяется плательщиком са</w:t>
      </w:r>
      <w:r w:rsidRPr="00C64FEC">
        <w:rPr>
          <w:sz w:val="28"/>
          <w:szCs w:val="28"/>
        </w:rPr>
        <w:softHyphen/>
        <w:t>мостоятельно на основе бухгалтерской отчетности нарастаю</w:t>
      </w:r>
      <w:r w:rsidRPr="00C64FEC">
        <w:rPr>
          <w:sz w:val="28"/>
          <w:szCs w:val="28"/>
        </w:rPr>
        <w:softHyphen/>
        <w:t>щим итогом с начала года.</w:t>
      </w:r>
    </w:p>
    <w:p w:rsidR="00795183" w:rsidRPr="00C64FEC" w:rsidRDefault="00795183" w:rsidP="00795183">
      <w:pPr>
        <w:pStyle w:val="a3"/>
        <w:shd w:val="clear" w:color="auto" w:fill="FFFFFF"/>
        <w:jc w:val="both"/>
        <w:rPr>
          <w:sz w:val="28"/>
          <w:szCs w:val="28"/>
        </w:rPr>
      </w:pPr>
      <w:r w:rsidRPr="00C64FEC">
        <w:rPr>
          <w:rStyle w:val="a4"/>
          <w:sz w:val="28"/>
          <w:szCs w:val="28"/>
        </w:rPr>
        <w:t>5. </w:t>
      </w:r>
      <w:r w:rsidRPr="00C64FEC">
        <w:rPr>
          <w:sz w:val="28"/>
          <w:szCs w:val="28"/>
        </w:rPr>
        <w:t>По окончании отчетного года заключительными записями декабря сумма чистой прибыли (убытка), выявленная путем со</w:t>
      </w:r>
      <w:r w:rsidRPr="00C64FEC">
        <w:rPr>
          <w:sz w:val="28"/>
          <w:szCs w:val="28"/>
        </w:rPr>
        <w:softHyphen/>
        <w:t>поставления оборота дебета и оборота кредита на счете 99 «Прибыли и убытки», переносится на счет 84 «Нераспределенная прибыль (непокрытый убыток)». Счет 99 «Прибыли и убытки» закрывается и по состоянию на 1 января года, следующего за отчетным, сальдо не имеет.</w:t>
      </w:r>
    </w:p>
    <w:p w:rsidR="00795183" w:rsidRPr="00C64FEC" w:rsidRDefault="00795183" w:rsidP="00795183">
      <w:pPr>
        <w:pStyle w:val="a3"/>
        <w:shd w:val="clear" w:color="auto" w:fill="FFFFFF"/>
        <w:jc w:val="both"/>
        <w:rPr>
          <w:sz w:val="28"/>
          <w:szCs w:val="28"/>
        </w:rPr>
      </w:pPr>
      <w:r w:rsidRPr="00C64FEC">
        <w:rPr>
          <w:sz w:val="28"/>
          <w:szCs w:val="28"/>
        </w:rPr>
        <w:t>Сумма чистой прибыли отчетного года списывается: </w:t>
      </w:r>
      <w:r w:rsidRPr="00C64FEC">
        <w:rPr>
          <w:rStyle w:val="a4"/>
          <w:sz w:val="28"/>
          <w:szCs w:val="28"/>
        </w:rPr>
        <w:t xml:space="preserve">Д-т </w:t>
      </w:r>
      <w:proofErr w:type="gramStart"/>
      <w:r w:rsidRPr="00C64FEC">
        <w:rPr>
          <w:rStyle w:val="a4"/>
          <w:sz w:val="28"/>
          <w:szCs w:val="28"/>
        </w:rPr>
        <w:t>99  К</w:t>
      </w:r>
      <w:proofErr w:type="gramEnd"/>
      <w:r w:rsidRPr="00C64FEC">
        <w:rPr>
          <w:rStyle w:val="a4"/>
          <w:sz w:val="28"/>
          <w:szCs w:val="28"/>
        </w:rPr>
        <w:t>-т 84        </w:t>
      </w:r>
    </w:p>
    <w:p w:rsidR="00795183" w:rsidRPr="00C64FEC" w:rsidRDefault="00795183" w:rsidP="00795183">
      <w:pPr>
        <w:pStyle w:val="a3"/>
        <w:shd w:val="clear" w:color="auto" w:fill="FFFFFF"/>
        <w:jc w:val="both"/>
        <w:rPr>
          <w:sz w:val="28"/>
          <w:szCs w:val="28"/>
        </w:rPr>
      </w:pPr>
      <w:r w:rsidRPr="00C64FEC">
        <w:rPr>
          <w:sz w:val="28"/>
          <w:szCs w:val="28"/>
        </w:rPr>
        <w:t>Сумма чистого убытка отчетного года списывается: </w:t>
      </w:r>
      <w:r w:rsidRPr="00C64FEC">
        <w:rPr>
          <w:rStyle w:val="a4"/>
          <w:sz w:val="28"/>
          <w:szCs w:val="28"/>
        </w:rPr>
        <w:t xml:space="preserve">Д-т </w:t>
      </w:r>
      <w:proofErr w:type="gramStart"/>
      <w:r w:rsidRPr="00C64FEC">
        <w:rPr>
          <w:rStyle w:val="a4"/>
          <w:sz w:val="28"/>
          <w:szCs w:val="28"/>
        </w:rPr>
        <w:t>84  К</w:t>
      </w:r>
      <w:proofErr w:type="gramEnd"/>
      <w:r w:rsidRPr="00C64FEC">
        <w:rPr>
          <w:rStyle w:val="a4"/>
          <w:sz w:val="28"/>
          <w:szCs w:val="28"/>
        </w:rPr>
        <w:t>-т 99        </w:t>
      </w:r>
    </w:p>
    <w:p w:rsidR="00795183" w:rsidRPr="00C64FEC" w:rsidRDefault="00795183" w:rsidP="00795183">
      <w:pPr>
        <w:pStyle w:val="a3"/>
        <w:shd w:val="clear" w:color="auto" w:fill="FFFFFF"/>
        <w:jc w:val="both"/>
        <w:rPr>
          <w:sz w:val="28"/>
          <w:szCs w:val="28"/>
        </w:rPr>
      </w:pPr>
      <w:r w:rsidRPr="00C64FEC">
        <w:rPr>
          <w:sz w:val="28"/>
          <w:szCs w:val="28"/>
        </w:rPr>
        <w:t xml:space="preserve">В следующем </w:t>
      </w:r>
      <w:proofErr w:type="gramStart"/>
      <w:r w:rsidRPr="00C64FEC">
        <w:rPr>
          <w:sz w:val="28"/>
          <w:szCs w:val="28"/>
        </w:rPr>
        <w:t>за отчетным году</w:t>
      </w:r>
      <w:proofErr w:type="gramEnd"/>
      <w:r w:rsidRPr="00C64FEC">
        <w:rPr>
          <w:sz w:val="28"/>
          <w:szCs w:val="28"/>
        </w:rPr>
        <w:t xml:space="preserve"> на основании решения об</w:t>
      </w:r>
      <w:r w:rsidRPr="00C64FEC">
        <w:rPr>
          <w:sz w:val="28"/>
          <w:szCs w:val="28"/>
        </w:rPr>
        <w:softHyphen/>
        <w:t>щего собрания акционеров (участников) производится рас</w:t>
      </w:r>
      <w:r w:rsidRPr="00C64FEC">
        <w:rPr>
          <w:sz w:val="28"/>
          <w:szCs w:val="28"/>
        </w:rPr>
        <w:softHyphen/>
        <w:t>пределение чистой прибыли. Чистая прибыль может быть на</w:t>
      </w:r>
      <w:r w:rsidRPr="00C64FEC">
        <w:rPr>
          <w:sz w:val="28"/>
          <w:szCs w:val="28"/>
        </w:rPr>
        <w:softHyphen/>
        <w:t>правлена на выплату дивидендов акционерам и учредителям, на возмещение убытков предыдущих отчетных периодов, на отчисление средств в резервные фонды организации и на дру</w:t>
      </w:r>
      <w:r w:rsidRPr="00C64FEC">
        <w:rPr>
          <w:sz w:val="28"/>
          <w:szCs w:val="28"/>
        </w:rPr>
        <w:softHyphen/>
        <w:t>гие цели.</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При формировании резервного фонда за счет чистой прибы</w:t>
      </w:r>
      <w:r w:rsidRPr="00C64FEC">
        <w:rPr>
          <w:sz w:val="28"/>
          <w:szCs w:val="28"/>
        </w:rPr>
        <w:softHyphen/>
        <w:t xml:space="preserve">ли делается </w:t>
      </w:r>
      <w:proofErr w:type="gramStart"/>
      <w:r w:rsidRPr="00C64FEC">
        <w:rPr>
          <w:sz w:val="28"/>
          <w:szCs w:val="28"/>
        </w:rPr>
        <w:t>запись:</w:t>
      </w:r>
      <w:r w:rsidR="009F5D11">
        <w:rPr>
          <w:sz w:val="28"/>
          <w:szCs w:val="28"/>
        </w:rPr>
        <w:t xml:space="preserve">   </w:t>
      </w:r>
      <w:proofErr w:type="gramEnd"/>
      <w:r w:rsidR="009F5D11">
        <w:rPr>
          <w:sz w:val="28"/>
          <w:szCs w:val="28"/>
        </w:rPr>
        <w:t xml:space="preserve">  </w:t>
      </w:r>
      <w:r w:rsidRPr="00C64FEC">
        <w:rPr>
          <w:rStyle w:val="a4"/>
          <w:sz w:val="28"/>
          <w:szCs w:val="28"/>
        </w:rPr>
        <w:t>Д-т 84   К-т 82.</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Дивиденды выплачиваются ежеквартально, раз в полгода или раз в год по результатам года.</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Для учета расчетов по дивидендам используется активно-пассивный </w:t>
      </w:r>
      <w:r w:rsidRPr="00C64FEC">
        <w:rPr>
          <w:rStyle w:val="a4"/>
          <w:sz w:val="28"/>
          <w:szCs w:val="28"/>
        </w:rPr>
        <w:t>счет 75</w:t>
      </w:r>
      <w:r w:rsidRPr="00C64FEC">
        <w:rPr>
          <w:sz w:val="28"/>
          <w:szCs w:val="28"/>
        </w:rPr>
        <w:t> субсчет «Расчеты по выплате доходов».</w:t>
      </w:r>
    </w:p>
    <w:p w:rsidR="009F5D11" w:rsidRDefault="00795183" w:rsidP="009F5D11">
      <w:pPr>
        <w:pStyle w:val="a3"/>
        <w:shd w:val="clear" w:color="auto" w:fill="FFFFFF"/>
        <w:spacing w:before="0" w:beforeAutospacing="0" w:after="0" w:afterAutospacing="0"/>
        <w:jc w:val="both"/>
        <w:rPr>
          <w:sz w:val="28"/>
          <w:szCs w:val="28"/>
        </w:rPr>
      </w:pPr>
      <w:r w:rsidRPr="00C64FEC">
        <w:rPr>
          <w:sz w:val="28"/>
          <w:szCs w:val="28"/>
        </w:rPr>
        <w:t>Начис</w:t>
      </w:r>
      <w:r w:rsidRPr="00C64FEC">
        <w:rPr>
          <w:sz w:val="28"/>
          <w:szCs w:val="28"/>
        </w:rPr>
        <w:softHyphen/>
        <w:t>ленные суммы дивидендов отражаются бухгалтерской записью:</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w:t>
      </w:r>
      <w:r w:rsidRPr="00C64FEC">
        <w:rPr>
          <w:rStyle w:val="a4"/>
          <w:sz w:val="28"/>
          <w:szCs w:val="28"/>
        </w:rPr>
        <w:t>Д-т 84 К-т 75</w:t>
      </w:r>
    </w:p>
    <w:p w:rsidR="009F5D11" w:rsidRDefault="00795183" w:rsidP="009F5D11">
      <w:pPr>
        <w:pStyle w:val="a3"/>
        <w:shd w:val="clear" w:color="auto" w:fill="FFFFFF"/>
        <w:spacing w:before="0" w:beforeAutospacing="0" w:after="0" w:afterAutospacing="0"/>
        <w:jc w:val="both"/>
        <w:rPr>
          <w:sz w:val="28"/>
          <w:szCs w:val="28"/>
        </w:rPr>
      </w:pPr>
      <w:r w:rsidRPr="00C64FEC">
        <w:rPr>
          <w:sz w:val="28"/>
          <w:szCs w:val="28"/>
        </w:rPr>
        <w:t>На суммы налога, удержанные по дивидендам, делается проводка</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w:t>
      </w:r>
      <w:r w:rsidRPr="00C64FEC">
        <w:rPr>
          <w:rStyle w:val="a4"/>
          <w:sz w:val="28"/>
          <w:szCs w:val="28"/>
        </w:rPr>
        <w:t>Д-т 75 К-т 68 </w:t>
      </w:r>
    </w:p>
    <w:p w:rsidR="009F5D11" w:rsidRDefault="00795183" w:rsidP="009F5D11">
      <w:pPr>
        <w:pStyle w:val="a3"/>
        <w:shd w:val="clear" w:color="auto" w:fill="FFFFFF"/>
        <w:spacing w:before="0" w:beforeAutospacing="0" w:after="0" w:afterAutospacing="0"/>
        <w:jc w:val="both"/>
        <w:rPr>
          <w:sz w:val="28"/>
          <w:szCs w:val="28"/>
        </w:rPr>
      </w:pPr>
      <w:r w:rsidRPr="00C64FEC">
        <w:rPr>
          <w:sz w:val="28"/>
          <w:szCs w:val="28"/>
        </w:rPr>
        <w:t xml:space="preserve">Дивиденды, начисляемые </w:t>
      </w:r>
      <w:proofErr w:type="gramStart"/>
      <w:r w:rsidRPr="00C64FEC">
        <w:rPr>
          <w:sz w:val="28"/>
          <w:szCs w:val="28"/>
        </w:rPr>
        <w:t>физическим лицам</w:t>
      </w:r>
      <w:proofErr w:type="gramEnd"/>
      <w:r w:rsidRPr="00C64FEC">
        <w:rPr>
          <w:sz w:val="28"/>
          <w:szCs w:val="28"/>
        </w:rPr>
        <w:t xml:space="preserve"> отражают на счете 70.</w:t>
      </w:r>
    </w:p>
    <w:p w:rsidR="00795183" w:rsidRPr="00C64FEC" w:rsidRDefault="00795183" w:rsidP="009F5D11">
      <w:pPr>
        <w:pStyle w:val="a3"/>
        <w:shd w:val="clear" w:color="auto" w:fill="FFFFFF"/>
        <w:spacing w:before="0" w:beforeAutospacing="0" w:after="0" w:afterAutospacing="0"/>
        <w:jc w:val="both"/>
        <w:rPr>
          <w:sz w:val="28"/>
          <w:szCs w:val="28"/>
        </w:rPr>
      </w:pPr>
      <w:r w:rsidRPr="00C64FEC">
        <w:rPr>
          <w:sz w:val="28"/>
          <w:szCs w:val="28"/>
        </w:rPr>
        <w:t> </w:t>
      </w:r>
      <w:r w:rsidRPr="00C64FEC">
        <w:rPr>
          <w:rStyle w:val="a4"/>
          <w:sz w:val="28"/>
          <w:szCs w:val="28"/>
        </w:rPr>
        <w:t>Д-т 84 К-т 70;</w:t>
      </w:r>
    </w:p>
    <w:p w:rsidR="00795183" w:rsidRDefault="00795183" w:rsidP="009F5D11">
      <w:pPr>
        <w:pStyle w:val="a3"/>
        <w:shd w:val="clear" w:color="auto" w:fill="FFFFFF"/>
        <w:spacing w:before="0" w:beforeAutospacing="0" w:after="0" w:afterAutospacing="0"/>
        <w:jc w:val="both"/>
        <w:rPr>
          <w:rStyle w:val="a4"/>
          <w:sz w:val="28"/>
          <w:szCs w:val="28"/>
        </w:rPr>
      </w:pPr>
      <w:r w:rsidRPr="00C64FEC">
        <w:rPr>
          <w:sz w:val="28"/>
          <w:szCs w:val="28"/>
        </w:rPr>
        <w:t>Удержан налог с доходов физических лиц – </w:t>
      </w:r>
      <w:r w:rsidRPr="00C64FEC">
        <w:rPr>
          <w:rStyle w:val="a4"/>
          <w:sz w:val="28"/>
          <w:szCs w:val="28"/>
        </w:rPr>
        <w:t>Д-т 70 К-т 68.</w:t>
      </w:r>
    </w:p>
    <w:p w:rsidR="009F5D11" w:rsidRDefault="009F5D11" w:rsidP="009F5D11">
      <w:pPr>
        <w:shd w:val="clear" w:color="auto" w:fill="FFFFFF"/>
        <w:spacing w:after="0" w:line="240" w:lineRule="auto"/>
        <w:rPr>
          <w:rFonts w:ascii="Times New Roman" w:eastAsia="Times New Roman" w:hAnsi="Times New Roman" w:cs="Times New Roman"/>
          <w:sz w:val="28"/>
          <w:szCs w:val="28"/>
        </w:rPr>
      </w:pPr>
    </w:p>
    <w:p w:rsidR="009F5D11" w:rsidRDefault="009F5D11" w:rsidP="009F5D11">
      <w:pPr>
        <w:shd w:val="clear" w:color="auto" w:fill="FFFFFF"/>
        <w:spacing w:after="0" w:line="240" w:lineRule="auto"/>
        <w:rPr>
          <w:rFonts w:ascii="Times New Roman" w:eastAsia="Times New Roman" w:hAnsi="Times New Roman" w:cs="Times New Roman"/>
          <w:sz w:val="28"/>
          <w:szCs w:val="28"/>
        </w:rPr>
      </w:pPr>
    </w:p>
    <w:p w:rsidR="009F5D11" w:rsidRDefault="009F5D11" w:rsidP="009F5D1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731B" w:rsidRDefault="009F5D11" w:rsidP="0069731B">
      <w:pPr>
        <w:shd w:val="clear" w:color="auto" w:fill="FFFFFF"/>
        <w:spacing w:after="0" w:line="240" w:lineRule="auto"/>
        <w:rPr>
          <w:rFonts w:ascii="Times New Roman" w:eastAsia="Times New Roman" w:hAnsi="Times New Roman" w:cs="Times New Roman"/>
          <w:color w:val="000000"/>
          <w:sz w:val="28"/>
          <w:szCs w:val="28"/>
          <w:lang w:eastAsia="ru-RU"/>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5" w:history="1">
        <w:r w:rsidR="0069731B" w:rsidRPr="00EF0FFD">
          <w:rPr>
            <w:rStyle w:val="a8"/>
            <w:rFonts w:ascii="Times New Roman" w:eastAsia="Times New Roman" w:hAnsi="Times New Roman" w:cs="Times New Roman"/>
            <w:sz w:val="28"/>
            <w:szCs w:val="28"/>
            <w:lang w:eastAsia="ru-RU"/>
          </w:rPr>
          <w:t>raziajahjaeva@yandex.ru</w:t>
        </w:r>
      </w:hyperlink>
    </w:p>
    <w:p w:rsidR="00AC486E" w:rsidRDefault="009F5D11" w:rsidP="0069731B">
      <w:pPr>
        <w:shd w:val="clear" w:color="auto" w:fill="FFFFFF"/>
        <w:spacing w:after="0" w:line="240" w:lineRule="auto"/>
        <w:rPr>
          <w:rStyle w:val="FontStyle37"/>
          <w:sz w:val="28"/>
          <w:szCs w:val="28"/>
        </w:rPr>
      </w:pPr>
      <w:r>
        <w:rPr>
          <w:rStyle w:val="FontStyle37"/>
          <w:sz w:val="28"/>
          <w:szCs w:val="28"/>
        </w:rPr>
        <w:t xml:space="preserve">                        </w:t>
      </w:r>
    </w:p>
    <w:p w:rsidR="00AC486E" w:rsidRDefault="00AC486E" w:rsidP="0069731B">
      <w:pPr>
        <w:shd w:val="clear" w:color="auto" w:fill="FFFFFF"/>
        <w:spacing w:after="0" w:line="240" w:lineRule="auto"/>
        <w:rPr>
          <w:rStyle w:val="FontStyle37"/>
          <w:sz w:val="28"/>
          <w:szCs w:val="28"/>
        </w:rPr>
      </w:pPr>
    </w:p>
    <w:p w:rsidR="009F5D11" w:rsidRPr="0069731B" w:rsidRDefault="009F5D11" w:rsidP="0069731B">
      <w:pPr>
        <w:shd w:val="clear" w:color="auto" w:fill="FFFFFF"/>
        <w:spacing w:after="0" w:line="240" w:lineRule="auto"/>
        <w:rPr>
          <w:rStyle w:val="FontStyle37"/>
          <w:rFonts w:eastAsia="Times New Roman"/>
          <w:sz w:val="28"/>
          <w:szCs w:val="28"/>
        </w:rPr>
      </w:pPr>
      <w:r>
        <w:rPr>
          <w:rStyle w:val="FontStyle37"/>
          <w:sz w:val="28"/>
          <w:szCs w:val="28"/>
        </w:rPr>
        <w:t xml:space="preserve">                                                                                                                </w:t>
      </w:r>
      <w:r w:rsidR="0069731B">
        <w:rPr>
          <w:rStyle w:val="FontStyle37"/>
          <w:sz w:val="28"/>
          <w:szCs w:val="28"/>
        </w:rPr>
        <w:t xml:space="preserve">                              </w:t>
      </w:r>
    </w:p>
    <w:p w:rsidR="00C34D41" w:rsidRDefault="00C34D41" w:rsidP="009F5D11">
      <w:pPr>
        <w:pStyle w:val="2"/>
        <w:jc w:val="center"/>
        <w:rPr>
          <w:rStyle w:val="FontStyle37"/>
          <w:color w:val="auto"/>
          <w:sz w:val="28"/>
          <w:szCs w:val="28"/>
        </w:rPr>
      </w:pPr>
      <w:r w:rsidRPr="00A4028D">
        <w:rPr>
          <w:rStyle w:val="FontStyle37"/>
          <w:color w:val="auto"/>
          <w:sz w:val="28"/>
          <w:szCs w:val="28"/>
        </w:rPr>
        <w:lastRenderedPageBreak/>
        <w:t>Тема 3: Учет собственного капитала.</w:t>
      </w:r>
    </w:p>
    <w:p w:rsidR="009F5D11" w:rsidRPr="004F5A8C" w:rsidRDefault="009F5D11" w:rsidP="009F5D1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9F5D11" w:rsidRDefault="009F5D11" w:rsidP="009F5D1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AC486E" w:rsidRDefault="00AC486E" w:rsidP="00C34D41">
      <w:pPr>
        <w:rPr>
          <w:rFonts w:ascii="Times New Roman" w:eastAsia="Times New Roman" w:hAnsi="Times New Roman" w:cs="Times New Roman"/>
          <w:sz w:val="24"/>
          <w:szCs w:val="24"/>
          <w:u w:val="single"/>
          <w:lang w:eastAsia="ru-RU"/>
        </w:rPr>
      </w:pP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Капитал – это основа для создания и развития организации. В процессе хозяйственной деятельности компании он обеспечивает интересы персонала, собственников и государства. Каждая компания имеет определенный капитал, который представляет совокупность денежных и прочих средств, необходимых для реализации хозяйственной деятельности. В зависимости от принадлежности конкретной организации средства подразделяются на собственные или заемные (Рис.1). Собственный капитал является источником формирования имущества компании и относится к пассиву баланса.</w:t>
      </w:r>
      <w:r w:rsidRPr="00A4028D">
        <w:rPr>
          <w:rFonts w:ascii="Times New Roman" w:hAnsi="Times New Roman" w:cs="Times New Roman"/>
          <w:color w:val="333333"/>
          <w:sz w:val="28"/>
          <w:szCs w:val="28"/>
        </w:rPr>
        <w:br/>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Собственный капитал формируется средствами собственников организации. </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Собственный капитал – это стоимость всех средств фирмы, принадлежащих ей на праве собственности и использующихся для формирования доли активов. Данным капиталом хозяйствующий субъект может при совершении сделок оперировать без каких-либо преград. Размер собственного капитала зависит от финансовых результатов деятельности компании. Полученная прибыль соответственно увеличивает собственный капитал, а убыток уменьшает. Сумма собственного капитала определяется как разность между стоимостью всех активов организации и ее обязательствами.</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Собственный капитал формируется и пополняется из следующих источников: средства (деньги или имущество), вложенные собственниками организации при ее учреждении (уставный капитал, складочный капитал, уставный фонд); чистая прибыль прошлых лет и отчетного года за минусом уплаченных из нее доходов и дивидендов учредителям; взносы безвозмездные от учредителей или прочих физических и юридических лиц; вложенные на безвозвратной основе средства целевого финансирования.</w:t>
      </w:r>
      <w:r w:rsidRPr="00A4028D">
        <w:rPr>
          <w:rFonts w:ascii="Times New Roman" w:hAnsi="Times New Roman" w:cs="Times New Roman"/>
          <w:color w:val="333333"/>
          <w:sz w:val="28"/>
          <w:szCs w:val="28"/>
        </w:rPr>
        <w:br/>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Собственный капитал организации компании имеет следующие составляющие (Рис.1):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уставный капитал (складочный капитал, уставный фонд);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добавочный капитал; резервный капитал, прочие резервы;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нераспределенную прибыль.</w:t>
      </w:r>
    </w:p>
    <w:p w:rsidR="00C34D41" w:rsidRPr="00A4028D" w:rsidRDefault="00C34D41" w:rsidP="009F5D11">
      <w:pPr>
        <w:spacing w:after="0"/>
        <w:jc w:val="center"/>
        <w:rPr>
          <w:rFonts w:ascii="Times New Roman" w:hAnsi="Times New Roman" w:cs="Times New Roman"/>
          <w:color w:val="333333"/>
          <w:sz w:val="28"/>
          <w:szCs w:val="28"/>
        </w:rPr>
      </w:pPr>
      <w:r w:rsidRPr="00A4028D">
        <w:rPr>
          <w:rFonts w:ascii="Times New Roman" w:hAnsi="Times New Roman" w:cs="Times New Roman"/>
          <w:noProof/>
          <w:sz w:val="28"/>
          <w:szCs w:val="28"/>
          <w:lang w:eastAsia="ru-RU"/>
        </w:rPr>
        <w:lastRenderedPageBreak/>
        <w:drawing>
          <wp:inline distT="0" distB="0" distL="0" distR="0">
            <wp:extent cx="5181600" cy="3419475"/>
            <wp:effectExtent l="19050" t="0" r="0" b="0"/>
            <wp:docPr id="5" name="Рисунок 1" descr="https://spravochnick.ru/assets/files/articles/uchet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ravochnick.ru/assets/files/articles/uchet26.png"/>
                    <pic:cNvPicPr>
                      <a:picLocks noChangeAspect="1" noChangeArrowheads="1"/>
                    </pic:cNvPicPr>
                  </pic:nvPicPr>
                  <pic:blipFill>
                    <a:blip r:embed="rId6" cstate="print"/>
                    <a:srcRect/>
                    <a:stretch>
                      <a:fillRect/>
                    </a:stretch>
                  </pic:blipFill>
                  <pic:spPr bwMode="auto">
                    <a:xfrm>
                      <a:off x="0" y="0"/>
                      <a:ext cx="5181600" cy="3419475"/>
                    </a:xfrm>
                    <a:prstGeom prst="rect">
                      <a:avLst/>
                    </a:prstGeom>
                    <a:noFill/>
                    <a:ln w="9525">
                      <a:noFill/>
                      <a:miter lim="800000"/>
                      <a:headEnd/>
                      <a:tailEnd/>
                    </a:ln>
                  </pic:spPr>
                </pic:pic>
              </a:graphicData>
            </a:graphic>
          </wp:inline>
        </w:drawing>
      </w:r>
      <w:r w:rsidRPr="00A4028D">
        <w:rPr>
          <w:rFonts w:ascii="Times New Roman" w:hAnsi="Times New Roman" w:cs="Times New Roman"/>
          <w:color w:val="333333"/>
          <w:sz w:val="28"/>
          <w:szCs w:val="28"/>
        </w:rPr>
        <w:br/>
      </w:r>
      <w:r w:rsidRPr="00A4028D">
        <w:rPr>
          <w:rFonts w:ascii="Times New Roman" w:hAnsi="Times New Roman" w:cs="Times New Roman"/>
          <w:color w:val="333333"/>
          <w:sz w:val="28"/>
          <w:szCs w:val="28"/>
        </w:rPr>
        <w:br/>
      </w:r>
      <w:r w:rsidRPr="00A4028D">
        <w:rPr>
          <w:rFonts w:ascii="Times New Roman" w:hAnsi="Times New Roman" w:cs="Times New Roman"/>
          <w:color w:val="333333"/>
          <w:sz w:val="24"/>
          <w:szCs w:val="28"/>
        </w:rPr>
        <w:t>Рисунок 1</w:t>
      </w:r>
      <w:r w:rsidRPr="00A4028D">
        <w:rPr>
          <w:rFonts w:ascii="Times New Roman" w:hAnsi="Times New Roman" w:cs="Times New Roman"/>
          <w:color w:val="333333"/>
          <w:sz w:val="28"/>
          <w:szCs w:val="28"/>
        </w:rPr>
        <w:t>.</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Сумма уставного капитала указывается в уставе или в учредительных документах. Изменять эту сумму можно только в соответствии с итогами деятельности предприятия за прошедший год и в результате изменения данных в учредительных документах компании. </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Складочный капитал (уставный капитал, уставный фонд) организации обозначает минимальные размеры имущества компании, которое гарантирует обеспечение интересов кредиторов. </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Собственные средства не должны быть меньше заявленного уставного фонда. Собственный капитал представляет собой источник формирования средств, которые используются организацией для достижения различных целей. </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Собственные средства имеют в своем составе две главные составляющие: капитал, вложенный собственниками в предприятие, то есть инвестированный и капитал, созданный дополнительно к первоначально авансированному собственниками, то есть накопленный. Инвестированные средства формируются привилегированными и простыми акциями. Так же включается дополнительно оплаченный капитал и средства, полученные безвозмездно. </w:t>
      </w:r>
    </w:p>
    <w:p w:rsidR="00C34D41" w:rsidRPr="00A4028D"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Накопленные средства формируются в процессе распределения чистой прибыли предприятия. Таким образом собственный капитал, например, </w:t>
      </w:r>
      <w:r w:rsidRPr="00A4028D">
        <w:rPr>
          <w:rFonts w:ascii="Times New Roman" w:hAnsi="Times New Roman" w:cs="Times New Roman"/>
          <w:color w:val="333333"/>
          <w:sz w:val="28"/>
          <w:szCs w:val="28"/>
        </w:rPr>
        <w:lastRenderedPageBreak/>
        <w:t>собственный капитал банка или торговой компании, будет меняться в зависимости от результатов деятельности фирмы. Если у организации отсутствуют обязательства перед кредиторами, т.е. кредиторская задолженность, то стоимость совокупного имущества (активов) организации равна размеру собственного капитала. Если же у организации имеются обязательства, то ее собственный капитал будет равен сумме активов за минусом суммы обязательств. Поэтому величину собственного капитала еще называют чистыми активами. Величина чистых активов предприятия оценивается в определенном порядке, основой оценки при этом служат данные годового бухгалтерского баланса.</w:t>
      </w:r>
    </w:p>
    <w:p w:rsidR="00C34D41" w:rsidRPr="00A4028D" w:rsidRDefault="00C34D41" w:rsidP="00C34D41">
      <w:pPr>
        <w:rPr>
          <w:rFonts w:ascii="Times New Roman" w:hAnsi="Times New Roman" w:cs="Times New Roman"/>
          <w:b/>
          <w:color w:val="333333"/>
          <w:sz w:val="28"/>
          <w:szCs w:val="28"/>
        </w:rPr>
      </w:pPr>
      <w:r w:rsidRPr="00A4028D">
        <w:rPr>
          <w:rFonts w:ascii="Times New Roman" w:hAnsi="Times New Roman" w:cs="Times New Roman"/>
          <w:color w:val="333333"/>
          <w:sz w:val="28"/>
          <w:szCs w:val="28"/>
        </w:rPr>
        <w:t xml:space="preserve"> </w:t>
      </w:r>
      <w:r w:rsidRPr="00A4028D">
        <w:rPr>
          <w:rFonts w:ascii="Times New Roman" w:hAnsi="Times New Roman" w:cs="Times New Roman"/>
          <w:b/>
          <w:color w:val="333333"/>
          <w:sz w:val="28"/>
          <w:szCs w:val="28"/>
        </w:rPr>
        <w:t xml:space="preserve">Бухгалтерский учет собственного капитала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В бухгалтерском учете для отражения собственного капитала используются следующие счета: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80 «Уставный капитал»,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81 «Собственные акции (доли)»</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82 «Резервный капитал»,</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 83 «Добавочный капитал», </w:t>
      </w:r>
    </w:p>
    <w:p w:rsidR="00C34D41" w:rsidRPr="00A4028D" w:rsidRDefault="00C34D41" w:rsidP="009F5D11">
      <w:pPr>
        <w:spacing w:after="0" w:line="240" w:lineRule="auto"/>
        <w:rPr>
          <w:rFonts w:ascii="Times New Roman" w:hAnsi="Times New Roman" w:cs="Times New Roman"/>
          <w:color w:val="333333"/>
          <w:sz w:val="28"/>
          <w:szCs w:val="28"/>
        </w:rPr>
      </w:pPr>
      <w:r w:rsidRPr="00A4028D">
        <w:rPr>
          <w:rFonts w:ascii="Times New Roman" w:hAnsi="Times New Roman" w:cs="Times New Roman"/>
          <w:color w:val="333333"/>
          <w:sz w:val="28"/>
          <w:szCs w:val="28"/>
        </w:rPr>
        <w:t xml:space="preserve">84 «Нераспределенная прибыль (непокрытый убыток)», </w:t>
      </w:r>
    </w:p>
    <w:p w:rsidR="00C34D41" w:rsidRPr="009F5D11" w:rsidRDefault="00C34D41" w:rsidP="00C34D4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86 «Целевое финансирование».</w:t>
      </w:r>
    </w:p>
    <w:p w:rsidR="00C34D41" w:rsidRPr="00A4028D" w:rsidRDefault="00C34D41" w:rsidP="00C34D41">
      <w:pPr>
        <w:rPr>
          <w:rFonts w:ascii="Times New Roman" w:hAnsi="Times New Roman" w:cs="Times New Roman"/>
          <w:b/>
          <w:color w:val="333333"/>
          <w:sz w:val="28"/>
          <w:szCs w:val="28"/>
        </w:rPr>
      </w:pPr>
      <w:r w:rsidRPr="00A4028D">
        <w:rPr>
          <w:rFonts w:ascii="Times New Roman" w:hAnsi="Times New Roman" w:cs="Times New Roman"/>
          <w:b/>
          <w:color w:val="333333"/>
          <w:sz w:val="28"/>
          <w:szCs w:val="28"/>
        </w:rPr>
        <w:t xml:space="preserve">Собственный капитал в анализе финансово-хозяйственной деятельности </w:t>
      </w:r>
    </w:p>
    <w:p w:rsidR="00C34D41" w:rsidRPr="009F5D11" w:rsidRDefault="00C34D41" w:rsidP="009F5D11">
      <w:pPr>
        <w:rPr>
          <w:rFonts w:ascii="Times New Roman" w:hAnsi="Times New Roman" w:cs="Times New Roman"/>
          <w:color w:val="333333"/>
          <w:sz w:val="28"/>
          <w:szCs w:val="28"/>
        </w:rPr>
      </w:pPr>
      <w:r w:rsidRPr="00A4028D">
        <w:rPr>
          <w:rFonts w:ascii="Times New Roman" w:hAnsi="Times New Roman" w:cs="Times New Roman"/>
          <w:color w:val="333333"/>
          <w:sz w:val="28"/>
          <w:szCs w:val="28"/>
        </w:rPr>
        <w:t>Величина собственного капитала - основной аналитический показатель. Коэффициент (ROE) - рентабельность собственного капитала - очень важен для оценки инвестиционной привлекательности компании в длительном периоде. Он дает понять, какова прибыль с каждого вложенного в бизнес рубля. Для анализа эффективности деятельности компании можно сравнивать коэффициент ROE с банковской ставкой. При этом если отношение чистой прибыли к собственному капиталу ниже или равно доходности банковского депозита, то хозяйственная деятельность компании не является эффективной. ROE применяется для сравнительного анализа схожих предприятий, которые относятся к одной отрасли. Методом такого сравнения можно оценивать качество работы аппарата управления. Формула ROE:</w:t>
      </w:r>
      <w:r w:rsidR="009F5D11">
        <w:rPr>
          <w:rFonts w:ascii="Times New Roman" w:hAnsi="Times New Roman" w:cs="Times New Roman"/>
          <w:color w:val="333333"/>
          <w:sz w:val="28"/>
          <w:szCs w:val="28"/>
        </w:rPr>
        <w:t xml:space="preserve">        </w:t>
      </w:r>
      <w:r w:rsidRPr="00A4028D">
        <w:rPr>
          <w:rFonts w:ascii="Times New Roman" w:hAnsi="Times New Roman" w:cs="Times New Roman"/>
          <w:b/>
          <w:color w:val="333333"/>
          <w:sz w:val="28"/>
          <w:szCs w:val="28"/>
        </w:rPr>
        <w:t xml:space="preserve">ROE=100% × </w:t>
      </w:r>
      <w:r w:rsidRPr="00A4028D">
        <w:rPr>
          <w:rFonts w:ascii="Times New Roman" w:hAnsi="Times New Roman" w:cs="Times New Roman"/>
          <w:b/>
          <w:sz w:val="28"/>
          <w:szCs w:val="28"/>
        </w:rPr>
        <w:t>(чистая прибыль ÷ собственный капитал)</w:t>
      </w:r>
      <w:r w:rsidRPr="00A4028D">
        <w:rPr>
          <w:rFonts w:ascii="Times New Roman" w:hAnsi="Times New Roman" w:cs="Times New Roman"/>
          <w:color w:val="333333"/>
          <w:sz w:val="28"/>
          <w:szCs w:val="28"/>
        </w:rPr>
        <w:br/>
        <w:t>Коэффициент собственного капитала помогает определить долю средств, которые инвестированы в хозяйственную деятельность предприятия владельцами. Чем выше показатель данного коэффициента, тем финансово устойчивее, стабильнее и независимее предприятие от внешних кредиторов. Коэффициент концентрации собственного капитала (</w:t>
      </w:r>
      <w:proofErr w:type="spellStart"/>
      <w:r w:rsidRPr="00A4028D">
        <w:rPr>
          <w:rFonts w:ascii="Times New Roman" w:hAnsi="Times New Roman" w:cs="Times New Roman"/>
          <w:color w:val="333333"/>
          <w:sz w:val="28"/>
          <w:szCs w:val="28"/>
        </w:rPr>
        <w:t>Кск</w:t>
      </w:r>
      <w:proofErr w:type="spellEnd"/>
      <w:r w:rsidRPr="00A4028D">
        <w:rPr>
          <w:rFonts w:ascii="Times New Roman" w:hAnsi="Times New Roman" w:cs="Times New Roman"/>
          <w:color w:val="333333"/>
          <w:sz w:val="28"/>
          <w:szCs w:val="28"/>
        </w:rPr>
        <w:t>) можно рассчитать формуле:</w:t>
      </w:r>
      <w:r w:rsidR="009F5D11">
        <w:rPr>
          <w:rFonts w:ascii="Times New Roman" w:hAnsi="Times New Roman" w:cs="Times New Roman"/>
          <w:color w:val="333333"/>
          <w:sz w:val="28"/>
          <w:szCs w:val="28"/>
        </w:rPr>
        <w:t xml:space="preserve">   </w:t>
      </w:r>
      <w:proofErr w:type="spellStart"/>
      <w:r w:rsidRPr="00A4028D">
        <w:rPr>
          <w:rFonts w:ascii="Times New Roman" w:hAnsi="Times New Roman" w:cs="Times New Roman"/>
          <w:b/>
          <w:sz w:val="28"/>
          <w:szCs w:val="28"/>
        </w:rPr>
        <w:t>Кск</w:t>
      </w:r>
      <w:proofErr w:type="spellEnd"/>
      <w:r w:rsidRPr="00A4028D">
        <w:rPr>
          <w:rFonts w:ascii="Times New Roman" w:hAnsi="Times New Roman" w:cs="Times New Roman"/>
          <w:b/>
          <w:sz w:val="28"/>
          <w:szCs w:val="28"/>
        </w:rPr>
        <w:t xml:space="preserve"> = Собственный капитал ÷  Валюта баланса</w:t>
      </w:r>
    </w:p>
    <w:p w:rsidR="00C34D41" w:rsidRPr="00A4028D" w:rsidRDefault="00C34D41" w:rsidP="00C34D41">
      <w:pPr>
        <w:pStyle w:val="a7"/>
        <w:rPr>
          <w:rFonts w:ascii="Times New Roman" w:hAnsi="Times New Roman" w:cs="Times New Roman"/>
          <w:color w:val="333333"/>
          <w:sz w:val="28"/>
          <w:szCs w:val="28"/>
        </w:rPr>
      </w:pPr>
      <w:r w:rsidRPr="00A4028D">
        <w:rPr>
          <w:rFonts w:ascii="Times New Roman" w:hAnsi="Times New Roman" w:cs="Times New Roman"/>
          <w:color w:val="333333"/>
          <w:sz w:val="28"/>
          <w:szCs w:val="28"/>
        </w:rPr>
        <w:lastRenderedPageBreak/>
        <w:t xml:space="preserve">Показатель собственного оборотного капитала предприятия обозначает оборотные активы, которые останутся у предприятия в случае полного единовременного погашения краткосрочной задолженности предприятия. </w:t>
      </w:r>
    </w:p>
    <w:p w:rsidR="00C34D41" w:rsidRPr="00A4028D" w:rsidRDefault="00C34D41" w:rsidP="00C34D41">
      <w:pPr>
        <w:pStyle w:val="a7"/>
        <w:rPr>
          <w:rFonts w:ascii="Times New Roman" w:hAnsi="Times New Roman" w:cs="Times New Roman"/>
          <w:color w:val="333333"/>
          <w:sz w:val="28"/>
          <w:szCs w:val="28"/>
        </w:rPr>
      </w:pPr>
    </w:p>
    <w:p w:rsidR="00C34D41" w:rsidRPr="00A4028D" w:rsidRDefault="00C34D41" w:rsidP="00C34D41">
      <w:pPr>
        <w:pStyle w:val="a7"/>
        <w:rPr>
          <w:rFonts w:ascii="Times New Roman" w:hAnsi="Times New Roman" w:cs="Times New Roman"/>
          <w:sz w:val="28"/>
          <w:szCs w:val="28"/>
        </w:rPr>
      </w:pPr>
      <w:r w:rsidRPr="00A4028D">
        <w:rPr>
          <w:rFonts w:ascii="Times New Roman" w:hAnsi="Times New Roman" w:cs="Times New Roman"/>
          <w:color w:val="333333"/>
          <w:sz w:val="28"/>
          <w:szCs w:val="28"/>
        </w:rPr>
        <w:t xml:space="preserve">Фактически собственный оборотный капитал – это доля оборотных средств предприятия, свободная от краткосрочных обязательств. В </w:t>
      </w:r>
      <w:proofErr w:type="gramStart"/>
      <w:r w:rsidRPr="00A4028D">
        <w:rPr>
          <w:rFonts w:ascii="Times New Roman" w:hAnsi="Times New Roman" w:cs="Times New Roman"/>
          <w:color w:val="333333"/>
          <w:sz w:val="28"/>
          <w:szCs w:val="28"/>
        </w:rPr>
        <w:t>случаях</w:t>
      </w:r>
      <w:proofErr w:type="gramEnd"/>
      <w:r w:rsidRPr="00A4028D">
        <w:rPr>
          <w:rFonts w:ascii="Times New Roman" w:hAnsi="Times New Roman" w:cs="Times New Roman"/>
          <w:color w:val="333333"/>
          <w:sz w:val="28"/>
          <w:szCs w:val="28"/>
        </w:rPr>
        <w:t xml:space="preserve"> когда оборотные средства выше объема краткосрочных обязательств, организация может погасить эти обязательства и имеет свободные резервы для роста и развития. От суммы собственного оборотного капитала зависит финансовая устойчивость, которая позволяет компании работать, не беспокоясь о финансовом положении. Собственный оборотный капитал можно рассчитать по формуле:</w:t>
      </w:r>
      <w:r w:rsidRPr="00A4028D">
        <w:rPr>
          <w:rFonts w:ascii="Times New Roman" w:hAnsi="Times New Roman" w:cs="Times New Roman"/>
          <w:color w:val="333333"/>
          <w:sz w:val="28"/>
          <w:szCs w:val="28"/>
        </w:rPr>
        <w:br/>
      </w:r>
    </w:p>
    <w:p w:rsidR="00C34D41" w:rsidRPr="00A4028D" w:rsidRDefault="00C34D41" w:rsidP="00C34D41">
      <w:pPr>
        <w:pStyle w:val="a7"/>
        <w:jc w:val="center"/>
        <w:rPr>
          <w:rFonts w:ascii="Times New Roman" w:hAnsi="Times New Roman" w:cs="Times New Roman"/>
          <w:b/>
          <w:color w:val="333333"/>
          <w:sz w:val="28"/>
          <w:szCs w:val="28"/>
        </w:rPr>
      </w:pPr>
      <w:r w:rsidRPr="00A4028D">
        <w:rPr>
          <w:rFonts w:ascii="Times New Roman" w:hAnsi="Times New Roman" w:cs="Times New Roman"/>
          <w:b/>
          <w:color w:val="333333"/>
          <w:sz w:val="28"/>
          <w:szCs w:val="28"/>
        </w:rPr>
        <w:t>СОК= Дебиторская задолженность + Запасы ТМЦ - Кредиторская задолженность за исключением краткосрочных кредитов и займов</w:t>
      </w:r>
    </w:p>
    <w:p w:rsidR="00C34D41" w:rsidRDefault="00C34D41" w:rsidP="00C34D41">
      <w:pPr>
        <w:pStyle w:val="a7"/>
        <w:rPr>
          <w:rFonts w:ascii="Times New Roman" w:hAnsi="Times New Roman" w:cs="Times New Roman"/>
          <w:color w:val="333333"/>
          <w:sz w:val="28"/>
          <w:szCs w:val="28"/>
        </w:rPr>
      </w:pPr>
      <w:r w:rsidRPr="00A4028D">
        <w:rPr>
          <w:rFonts w:ascii="Times New Roman" w:hAnsi="Times New Roman" w:cs="Times New Roman"/>
          <w:color w:val="333333"/>
          <w:sz w:val="28"/>
          <w:szCs w:val="28"/>
        </w:rPr>
        <w:br/>
        <w:t>Рост размера собственного оборотного капитала говорит об увеличении кредитоспособности компании и росте ее ликвидности. Одновременно очень большая величина СОК свидетельствует о неэффективной финансовой политике компании, которая приводит к снижению рентабельности производства. Существует взаимосвязь: чем ниже размер собственного оборотного капитала, тем короче финансовый цикл компании.</w:t>
      </w:r>
    </w:p>
    <w:p w:rsidR="009F5D11" w:rsidRDefault="009F5D11" w:rsidP="00C34D41">
      <w:pPr>
        <w:pStyle w:val="a7"/>
        <w:rPr>
          <w:rFonts w:ascii="Times New Roman" w:hAnsi="Times New Roman" w:cs="Times New Roman"/>
          <w:color w:val="333333"/>
          <w:sz w:val="28"/>
          <w:szCs w:val="28"/>
        </w:rPr>
      </w:pPr>
    </w:p>
    <w:p w:rsidR="009F5D11" w:rsidRDefault="009F5D11" w:rsidP="009F5D1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9F5D11" w:rsidRPr="000E251C" w:rsidRDefault="009F5D11" w:rsidP="009F5D1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C34D41" w:rsidRDefault="00C34D4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69731B" w:rsidRDefault="0069731B" w:rsidP="00C648AF">
      <w:pPr>
        <w:spacing w:after="0"/>
        <w:jc w:val="center"/>
        <w:rPr>
          <w:rFonts w:ascii="Times New Roman" w:hAnsi="Times New Roman" w:cs="Times New Roman"/>
          <w:b/>
          <w:sz w:val="28"/>
          <w:szCs w:val="28"/>
        </w:rPr>
      </w:pPr>
    </w:p>
    <w:p w:rsidR="0069731B" w:rsidRDefault="0069731B" w:rsidP="00C648AF">
      <w:pPr>
        <w:spacing w:after="0"/>
        <w:jc w:val="center"/>
        <w:rPr>
          <w:rFonts w:ascii="Times New Roman" w:hAnsi="Times New Roman" w:cs="Times New Roman"/>
          <w:b/>
          <w:sz w:val="28"/>
          <w:szCs w:val="28"/>
        </w:rPr>
      </w:pPr>
    </w:p>
    <w:p w:rsidR="0069731B" w:rsidRDefault="0069731B" w:rsidP="00C648AF">
      <w:pPr>
        <w:spacing w:after="0"/>
        <w:jc w:val="center"/>
        <w:rPr>
          <w:rFonts w:ascii="Times New Roman" w:hAnsi="Times New Roman" w:cs="Times New Roman"/>
          <w:b/>
          <w:sz w:val="28"/>
          <w:szCs w:val="28"/>
        </w:rPr>
      </w:pPr>
    </w:p>
    <w:p w:rsidR="0069731B" w:rsidRDefault="0069731B" w:rsidP="00C648AF">
      <w:pPr>
        <w:spacing w:after="0"/>
        <w:jc w:val="center"/>
        <w:rPr>
          <w:rFonts w:ascii="Times New Roman" w:hAnsi="Times New Roman" w:cs="Times New Roman"/>
          <w:b/>
          <w:sz w:val="28"/>
          <w:szCs w:val="28"/>
        </w:rPr>
      </w:pPr>
    </w:p>
    <w:p w:rsidR="009F5D11" w:rsidRDefault="009F5D11" w:rsidP="00C648AF">
      <w:pPr>
        <w:spacing w:after="0"/>
        <w:jc w:val="center"/>
        <w:rPr>
          <w:rFonts w:ascii="Times New Roman" w:hAnsi="Times New Roman" w:cs="Times New Roman"/>
          <w:b/>
          <w:sz w:val="28"/>
          <w:szCs w:val="28"/>
        </w:rPr>
      </w:pPr>
    </w:p>
    <w:p w:rsidR="00C648AF" w:rsidRPr="00C946DE" w:rsidRDefault="00C648AF" w:rsidP="00C648AF">
      <w:pPr>
        <w:spacing w:after="0"/>
        <w:jc w:val="center"/>
        <w:rPr>
          <w:rFonts w:ascii="Times New Roman" w:hAnsi="Times New Roman" w:cs="Times New Roman"/>
          <w:b/>
          <w:sz w:val="28"/>
          <w:szCs w:val="28"/>
        </w:rPr>
      </w:pPr>
      <w:r w:rsidRPr="00C946DE">
        <w:rPr>
          <w:rFonts w:ascii="Times New Roman" w:hAnsi="Times New Roman" w:cs="Times New Roman"/>
          <w:b/>
          <w:sz w:val="28"/>
          <w:szCs w:val="28"/>
        </w:rPr>
        <w:lastRenderedPageBreak/>
        <w:t>Тема 4: Общие правила проведения инвентаризации.</w:t>
      </w:r>
    </w:p>
    <w:p w:rsidR="009F5D11" w:rsidRPr="004F5A8C" w:rsidRDefault="009F5D11" w:rsidP="009F5D1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9F5D11" w:rsidRDefault="009F5D11" w:rsidP="009F5D1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b/>
          <w:bCs/>
          <w:sz w:val="28"/>
          <w:szCs w:val="28"/>
          <w:lang w:eastAsia="ru-RU"/>
        </w:rPr>
        <w:t>Инвентаризация </w:t>
      </w:r>
      <w:r w:rsidRPr="00C946DE">
        <w:rPr>
          <w:rFonts w:ascii="Times New Roman" w:eastAsia="Times New Roman" w:hAnsi="Times New Roman" w:cs="Times New Roman"/>
          <w:sz w:val="28"/>
          <w:szCs w:val="28"/>
          <w:lang w:eastAsia="ru-RU"/>
        </w:rPr>
        <w:t>— это проверка наличия имущества организации и состояния её финансовых обязательств на определённую дату путём сличения фактических данных с данными бухгалтерского учёта.</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Это основной способ фактического контроля за сохранностью имущественных ценностей и средств.</w:t>
      </w:r>
    </w:p>
    <w:p w:rsidR="00C648AF" w:rsidRPr="00C946DE" w:rsidRDefault="00C648AF" w:rsidP="00C648AF">
      <w:pPr>
        <w:shd w:val="clear" w:color="auto" w:fill="FFFFFF"/>
        <w:spacing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состав имущества входят основные средства, </w:t>
      </w:r>
      <w:hyperlink r:id="rId7" w:tooltip="нематериальные активы (определение, описание, подробности)" w:history="1">
        <w:r w:rsidRPr="00C946DE">
          <w:rPr>
            <w:rFonts w:ascii="Times New Roman" w:eastAsia="Times New Roman" w:hAnsi="Times New Roman" w:cs="Times New Roman"/>
            <w:sz w:val="28"/>
            <w:szCs w:val="28"/>
            <w:u w:val="single"/>
            <w:lang w:eastAsia="ru-RU"/>
          </w:rPr>
          <w:t>нематериальные активы</w:t>
        </w:r>
      </w:hyperlink>
      <w:r w:rsidRPr="00C946DE">
        <w:rPr>
          <w:rFonts w:ascii="Times New Roman" w:eastAsia="Times New Roman" w:hAnsi="Times New Roman" w:cs="Times New Roman"/>
          <w:sz w:val="28"/>
          <w:szCs w:val="28"/>
          <w:lang w:eastAsia="ru-RU"/>
        </w:rPr>
        <w:t>, </w:t>
      </w:r>
      <w:hyperlink r:id="rId8" w:tooltip="финансовые вложения (определение, описание, подробности)" w:history="1">
        <w:r w:rsidRPr="00C946DE">
          <w:rPr>
            <w:rFonts w:ascii="Times New Roman" w:eastAsia="Times New Roman" w:hAnsi="Times New Roman" w:cs="Times New Roman"/>
            <w:sz w:val="28"/>
            <w:szCs w:val="28"/>
            <w:u w:val="single"/>
            <w:lang w:eastAsia="ru-RU"/>
          </w:rPr>
          <w:t>финансовые вложения</w:t>
        </w:r>
      </w:hyperlink>
      <w:r w:rsidRPr="00C946DE">
        <w:rPr>
          <w:rFonts w:ascii="Times New Roman" w:eastAsia="Times New Roman" w:hAnsi="Times New Roman" w:cs="Times New Roman"/>
          <w:sz w:val="28"/>
          <w:szCs w:val="28"/>
          <w:lang w:eastAsia="ru-RU"/>
        </w:rPr>
        <w:t>, производственные запасы, готовая продукция, товары, прочие запасы, денежные средства и прочие финансовые активы.</w:t>
      </w:r>
    </w:p>
    <w:p w:rsidR="00C648AF" w:rsidRPr="00C946DE" w:rsidRDefault="00C648AF" w:rsidP="00C648AF">
      <w:pPr>
        <w:shd w:val="clear" w:color="auto" w:fill="FFFFFF"/>
        <w:spacing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К финансовым обязательствам относятся </w:t>
      </w:r>
      <w:hyperlink r:id="rId9" w:tooltip="кредиторская задолженность (определение, описание, подробности)" w:history="1">
        <w:r w:rsidRPr="00C946DE">
          <w:rPr>
            <w:rFonts w:ascii="Times New Roman" w:eastAsia="Times New Roman" w:hAnsi="Times New Roman" w:cs="Times New Roman"/>
            <w:sz w:val="28"/>
            <w:szCs w:val="28"/>
            <w:u w:val="single"/>
            <w:lang w:eastAsia="ru-RU"/>
          </w:rPr>
          <w:t>кредиторская задолженность</w:t>
        </w:r>
      </w:hyperlink>
      <w:r w:rsidRPr="00C946DE">
        <w:rPr>
          <w:rFonts w:ascii="Times New Roman" w:eastAsia="Times New Roman" w:hAnsi="Times New Roman" w:cs="Times New Roman"/>
          <w:sz w:val="28"/>
          <w:szCs w:val="28"/>
          <w:lang w:eastAsia="ru-RU"/>
        </w:rPr>
        <w:t>, кредиты банков, займы и резервы. Они должны быть оформлены договорами займа, кредитными договорами и договорами, заключенными по товарному и коммерческому кредиту.</w:t>
      </w:r>
    </w:p>
    <w:p w:rsidR="00C648AF" w:rsidRPr="00C946DE" w:rsidRDefault="00C648AF" w:rsidP="00C648AF">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Нормативная база процесса инвентаризации</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Нормативным документом, регламентирующим порядок и правила проведения инвентаризации в российских организациях, является приказ министра финансов Российской Федерации от 13.06.1995 № 49, утвердивший «Методические указания по инвентаризации имущества и финансовых обязательств».</w:t>
      </w:r>
    </w:p>
    <w:p w:rsidR="00C648AF" w:rsidRPr="00C946DE" w:rsidRDefault="00C648AF" w:rsidP="00C648AF">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Цель инвентаризации</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Основными целями инвентаризации являются:</w:t>
      </w:r>
    </w:p>
    <w:p w:rsidR="00C648AF" w:rsidRPr="00C946DE" w:rsidRDefault="00C648AF" w:rsidP="00C648AF">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выявление фактического наличия имущества (как собственного, так и не принадлежащего организации, но числящегося в бухгалтерском учете) в целях обеспечения его сохранности, а также выявление неучтенных объектов;</w:t>
      </w:r>
    </w:p>
    <w:p w:rsidR="00C648AF" w:rsidRPr="00C946DE" w:rsidRDefault="00C648AF" w:rsidP="00C648AF">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определение фактического количества материально-производственных ресурсов, использованных в процессе производства;</w:t>
      </w:r>
    </w:p>
    <w:p w:rsidR="00C648AF" w:rsidRPr="00C946DE" w:rsidRDefault="00C648AF" w:rsidP="00C648AF">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lastRenderedPageBreak/>
        <w:t>сопоставление фактически полученных данных о наличии имущества в натуре с данными аналитического и синтетического учета (выявление излишков и недостач);</w:t>
      </w:r>
    </w:p>
    <w:p w:rsidR="00C648AF" w:rsidRPr="00C946DE" w:rsidRDefault="00C648AF" w:rsidP="00C648AF">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проверка полноты и правильности отражения в учете оценки имущества и обязательств, а также возможность оценки товарно-материальных ресурсов с учетом их рыночной стоимости и фактического физического состояния;</w:t>
      </w:r>
    </w:p>
    <w:p w:rsidR="00C648AF" w:rsidRPr="00C946DE" w:rsidRDefault="00C648AF" w:rsidP="00C648AF">
      <w:pPr>
        <w:numPr>
          <w:ilvl w:val="0"/>
          <w:numId w:val="8"/>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проверка соблюдения правил содержания и эксплуатации основных средств, использования нематериальных активов, а также правил и условий хранения товарно-материальных ценностей, ценных бумаг, денежных средств.</w:t>
      </w:r>
    </w:p>
    <w:p w:rsidR="00C648AF" w:rsidRPr="00C946DE" w:rsidRDefault="00C648AF" w:rsidP="00C648AF">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Виды инвентаризации</w:t>
      </w:r>
    </w:p>
    <w:p w:rsidR="00C648AF" w:rsidRPr="00C946DE" w:rsidRDefault="00C648AF" w:rsidP="00C648AF">
      <w:pPr>
        <w:shd w:val="clear" w:color="auto" w:fill="FFFFFF"/>
        <w:spacing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Инвентаризация по охвату имущества делится на:</w:t>
      </w:r>
    </w:p>
    <w:p w:rsidR="00C648AF" w:rsidRPr="00C946DE" w:rsidRDefault="00C648AF" w:rsidP="00C648AF">
      <w:pPr>
        <w:numPr>
          <w:ilvl w:val="0"/>
          <w:numId w:val="9"/>
        </w:numPr>
        <w:shd w:val="clear" w:color="auto" w:fill="FFFFFF"/>
        <w:spacing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полную;</w:t>
      </w:r>
    </w:p>
    <w:p w:rsidR="00C648AF" w:rsidRPr="00C946DE" w:rsidRDefault="00C648AF" w:rsidP="00C648AF">
      <w:pPr>
        <w:numPr>
          <w:ilvl w:val="0"/>
          <w:numId w:val="9"/>
        </w:numPr>
        <w:shd w:val="clear" w:color="auto" w:fill="FFFFFF"/>
        <w:spacing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частичную.</w:t>
      </w:r>
    </w:p>
    <w:p w:rsidR="00C648AF" w:rsidRPr="00C946DE" w:rsidRDefault="00C648AF" w:rsidP="00C648AF">
      <w:pPr>
        <w:shd w:val="clear" w:color="auto" w:fill="FFFFFF"/>
        <w:spacing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 основаниям проведения на:</w:t>
      </w:r>
    </w:p>
    <w:p w:rsidR="00C648AF" w:rsidRPr="00C946DE" w:rsidRDefault="00C648AF" w:rsidP="00C648AF">
      <w:pPr>
        <w:numPr>
          <w:ilvl w:val="0"/>
          <w:numId w:val="10"/>
        </w:numPr>
        <w:shd w:val="clear" w:color="auto" w:fill="FFFFFF"/>
        <w:spacing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плановую;</w:t>
      </w:r>
    </w:p>
    <w:p w:rsidR="00C648AF" w:rsidRPr="00C946DE" w:rsidRDefault="00C648AF" w:rsidP="00C648AF">
      <w:pPr>
        <w:numPr>
          <w:ilvl w:val="0"/>
          <w:numId w:val="10"/>
        </w:numPr>
        <w:shd w:val="clear" w:color="auto" w:fill="FFFFFF"/>
        <w:spacing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внеплановую (внезапную).</w:t>
      </w:r>
    </w:p>
    <w:p w:rsidR="00C648AF" w:rsidRPr="00C946DE" w:rsidRDefault="00C648AF" w:rsidP="00C648AF">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t>Порядок и сроки проведения инвентаризации</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Порядок и сроки проведения инвентаризации определяет руководитель организации, за исключением случаев, когда проведение инвентаризации обязательно.</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Проведение инвентаризации обязательно:</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перед составлением годовой бухгалтерской отчетности;</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смене материально ответственных лиц;</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выявлении фактов хищения, злоупотребления или порчи имущества;</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случае стихийного бедствия, пожара или других чрезвычайных ситуаций, вызванных экстремальными условиями;</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при реорганизации или ликвидации организации;</w:t>
      </w:r>
    </w:p>
    <w:p w:rsidR="00C648AF" w:rsidRPr="00C946DE" w:rsidRDefault="00C648AF" w:rsidP="00C648AF">
      <w:pPr>
        <w:numPr>
          <w:ilvl w:val="0"/>
          <w:numId w:val="11"/>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 других случаях, предусмотренных законодательством Российской Федерации.</w:t>
      </w:r>
    </w:p>
    <w:p w:rsidR="00C648AF" w:rsidRPr="00C946DE" w:rsidRDefault="00C648AF" w:rsidP="00C648AF">
      <w:pPr>
        <w:shd w:val="clear" w:color="auto" w:fill="FFFFFF"/>
        <w:spacing w:before="450" w:after="0" w:line="312" w:lineRule="atLeast"/>
        <w:textAlignment w:val="baseline"/>
        <w:outlineLvl w:val="1"/>
        <w:rPr>
          <w:rFonts w:ascii="Times New Roman" w:eastAsia="Times New Roman" w:hAnsi="Times New Roman" w:cs="Times New Roman"/>
          <w:b/>
          <w:bCs/>
          <w:sz w:val="28"/>
          <w:szCs w:val="28"/>
          <w:lang w:eastAsia="ru-RU"/>
        </w:rPr>
      </w:pPr>
      <w:r w:rsidRPr="00C946DE">
        <w:rPr>
          <w:rFonts w:ascii="Times New Roman" w:eastAsia="Times New Roman" w:hAnsi="Times New Roman" w:cs="Times New Roman"/>
          <w:b/>
          <w:bCs/>
          <w:sz w:val="28"/>
          <w:szCs w:val="28"/>
          <w:lang w:eastAsia="ru-RU"/>
        </w:rPr>
        <w:lastRenderedPageBreak/>
        <w:t>Процедура проведения инвентаризации</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Процедура проведения инвентаризации состоит из нескольких этапов.</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Первый этап – подготовительный. Он включает в себя следующие мероприятия:</w:t>
      </w:r>
    </w:p>
    <w:p w:rsidR="00C648AF" w:rsidRPr="00C946DE" w:rsidRDefault="00C648AF" w:rsidP="00C648AF">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подготовку приказа о проведении инвентаризации;</w:t>
      </w:r>
    </w:p>
    <w:p w:rsidR="00C648AF" w:rsidRPr="00C946DE" w:rsidRDefault="00C648AF" w:rsidP="00C648AF">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формирование инвентаризационной комиссии;</w:t>
      </w:r>
    </w:p>
    <w:p w:rsidR="00C648AF" w:rsidRPr="00C946DE" w:rsidRDefault="00C648AF" w:rsidP="00C648AF">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определение сроков проведения и видов инвентаризуемого имущества;</w:t>
      </w:r>
    </w:p>
    <w:p w:rsidR="00C648AF" w:rsidRPr="00C946DE" w:rsidRDefault="00C648AF" w:rsidP="00C648AF">
      <w:pPr>
        <w:numPr>
          <w:ilvl w:val="0"/>
          <w:numId w:val="12"/>
        </w:numPr>
        <w:shd w:val="clear" w:color="auto" w:fill="FFFFFF"/>
        <w:spacing w:before="100" w:beforeAutospacing="1" w:after="0" w:line="360" w:lineRule="atLeast"/>
        <w:ind w:left="675"/>
        <w:textAlignment w:val="baseline"/>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получение расписок от материально ответственных лиц и т.д.</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Второй этап – взвешивание, обмеривание, подсчет, выявление  и проверка фактического наличия имущества и обязательств, а также составление инвентаризационных описей. Третий этап – это сопоставление данных инвентаризационных описей с данными бухгалтерского учета: выявляются расхождения, составляются сличительные ведомости и определяются причины расхождений.</w:t>
      </w:r>
    </w:p>
    <w:p w:rsidR="00C648AF" w:rsidRPr="00C946DE" w:rsidRDefault="00C648AF" w:rsidP="00C648AF">
      <w:p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C946DE">
        <w:rPr>
          <w:rFonts w:ascii="Times New Roman" w:eastAsia="Times New Roman" w:hAnsi="Times New Roman" w:cs="Times New Roman"/>
          <w:sz w:val="28"/>
          <w:szCs w:val="28"/>
          <w:lang w:eastAsia="ru-RU"/>
        </w:rPr>
        <w:t>Заключительный этап – оформление результатов инвентаризации. На этом этапе данные бухгалтерского учета приводятся в соответствие с результатами инвентаризации, лица, виновные в неправильном учете имущества, привлекаются к административной ответственности.</w:t>
      </w:r>
    </w:p>
    <w:p w:rsidR="00C648AF" w:rsidRDefault="00C648AF" w:rsidP="00C648AF">
      <w:pPr>
        <w:spacing w:after="0"/>
        <w:rPr>
          <w:rFonts w:ascii="Times New Roman" w:hAnsi="Times New Roman" w:cs="Times New Roman"/>
          <w:sz w:val="28"/>
          <w:szCs w:val="28"/>
        </w:rPr>
      </w:pPr>
    </w:p>
    <w:p w:rsidR="00C648AF" w:rsidRDefault="00C648AF" w:rsidP="00BF1A9A">
      <w:pPr>
        <w:spacing w:line="240" w:lineRule="auto"/>
        <w:jc w:val="center"/>
        <w:rPr>
          <w:rFonts w:ascii="Times New Roman" w:hAnsi="Times New Roman" w:cs="Times New Roman"/>
          <w:b/>
          <w:sz w:val="28"/>
          <w:szCs w:val="28"/>
        </w:rPr>
      </w:pP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161121" w:rsidRPr="000E251C" w:rsidRDefault="00161121" w:rsidP="0016112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161121" w:rsidRDefault="00161121" w:rsidP="00BF1A9A">
      <w:pPr>
        <w:spacing w:line="240" w:lineRule="auto"/>
        <w:jc w:val="center"/>
        <w:rPr>
          <w:rFonts w:ascii="Times New Roman" w:hAnsi="Times New Roman" w:cs="Times New Roman"/>
          <w:b/>
          <w:sz w:val="28"/>
          <w:szCs w:val="28"/>
        </w:rPr>
      </w:pPr>
    </w:p>
    <w:p w:rsidR="00C648AF" w:rsidRDefault="00C648AF" w:rsidP="00161121">
      <w:pPr>
        <w:spacing w:line="240" w:lineRule="auto"/>
        <w:rPr>
          <w:rFonts w:ascii="Times New Roman" w:hAnsi="Times New Roman" w:cs="Times New Roman"/>
          <w:b/>
          <w:sz w:val="28"/>
          <w:szCs w:val="28"/>
        </w:rPr>
      </w:pPr>
    </w:p>
    <w:p w:rsidR="00161121" w:rsidRDefault="00161121" w:rsidP="00161121">
      <w:pPr>
        <w:spacing w:line="240" w:lineRule="auto"/>
        <w:rPr>
          <w:rFonts w:ascii="Times New Roman" w:hAnsi="Times New Roman" w:cs="Times New Roman"/>
          <w:b/>
          <w:sz w:val="28"/>
          <w:szCs w:val="28"/>
        </w:rPr>
      </w:pPr>
    </w:p>
    <w:p w:rsidR="00BF1A9A" w:rsidRDefault="00BF1A9A" w:rsidP="00BF1A9A">
      <w:pPr>
        <w:spacing w:line="240" w:lineRule="auto"/>
        <w:jc w:val="center"/>
        <w:rPr>
          <w:rFonts w:ascii="Times New Roman" w:hAnsi="Times New Roman" w:cs="Times New Roman"/>
          <w:b/>
          <w:sz w:val="28"/>
          <w:szCs w:val="28"/>
        </w:rPr>
      </w:pPr>
      <w:r w:rsidRPr="00E83903">
        <w:rPr>
          <w:rFonts w:ascii="Times New Roman" w:hAnsi="Times New Roman" w:cs="Times New Roman"/>
          <w:b/>
          <w:sz w:val="28"/>
          <w:szCs w:val="28"/>
        </w:rPr>
        <w:lastRenderedPageBreak/>
        <w:t>Тема 5: Инвентаризация основных средств.</w:t>
      </w:r>
    </w:p>
    <w:p w:rsidR="00161121" w:rsidRPr="004F5A8C" w:rsidRDefault="00161121" w:rsidP="0016112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161121" w:rsidRDefault="00161121" w:rsidP="0016112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161121" w:rsidRPr="00E83903" w:rsidRDefault="00161121" w:rsidP="00BF1A9A">
      <w:pPr>
        <w:spacing w:line="240" w:lineRule="auto"/>
        <w:jc w:val="center"/>
        <w:rPr>
          <w:rFonts w:ascii="Times New Roman" w:hAnsi="Times New Roman" w:cs="Times New Roman"/>
          <w:b/>
          <w:sz w:val="28"/>
          <w:szCs w:val="28"/>
        </w:rPr>
      </w:pP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Инвентаризация – это прием ревизии, используемый для проверки соответствия фактического наличия средств в натуре данным бухгалтерского учета, а также для выяснения сохранности собственности в организации. При этом фактическое наличие ценностей записывается в инвентаризационные описи, на основании которых и данных бухгалтерского учета составляют сличительные ведомости, где выводятся недостачи и излишки ценностей. В процессе инвентаризации проверяется также реальность числящихся на балансе объектов основных средств.</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Проведение инвентаризации основных средств и отражение ее результатов в учете осуществляются согласно Методическим указаниям по инвентаризации имущества и финансовых обязательств.</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Инвентаризация основных средств является обязательной в следующих случаях:</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реорганизации предприятия (слияние, разделение, присоединение, выделение, преобразование) – на дату составления бухгалтерского баланса;</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выдаче имущества в аренду, выкупе, продаже, а также при преобразовании государственного или муниципального унитарного предприятия;</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смене материально ответственных лиц (на день приемки-передачи дел);</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после стихийных бедствий (немедленно после их окончания);</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перед составлением годового отчета (не ранее 1 октября);</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при выявлении факторов хищения, злоупотребления или порчи имущества;</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в других случаях, предусмотренных законодательством Российской Федерации.</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Инвентаризацию основных средств, кроме скота, проводят не менее одного раза в год и не ранее 1 октября отчетного года. Здания, сооружения и другие неподвижные объекты разрешено инвентаризовать не реже одного раза в год, библиотечные фонды – не менее одного раза в 5 лет по состоянию на 1 декабря. Животных должны инвентаризовать ежеквартально (на 1 апреля, 1 июля, 31 декабря отчетного года).</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lastRenderedPageBreak/>
        <w:t>Количество и сроки инвентаризаций определяются в организации руководителем, кроме случаев, когда ее проведение является обязательным, и фиксируются в учетной политике.</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Для проведения инвентаризации приказом руководителя создается комиссия, в состав которой включают главных специалистов, бухгалтера и других, но не менее трех человек. Инвентаризацию проводят в присутствии материально ответственного лица. За правильность и своевременность проведения инвентаризации несут ответственность руководитель организации и главный бухгалтер.</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Перед проведением инвентаризации уточняется правильность оформления первичной учетной документации по наличию и движению основных средств (инвентарные карточки или книги, акты о приеме-передаче объекта и т. д.). При обнаружении расхождений и неточностей в регистрах бухгалтерского учета и технической документации должны быть внесены соответствующие исправления и уточнения.</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Материально ответственные лица в письменной форме должны подтвердить, что все приходные и расходные документы на основные средства сданы в бухгалтерию, принятые объекты оприходованы, а выбывшие списаны в расход.</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Фактическое наличие и техническое состояние объектов устанавливаются членами инвентаризационной комиссии совместно с материально ответственными лицами путем непосредственного осмотра по месту нахождения.</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При проведении инвентаризации по основным средствам применяются следующие формы инвентаризационных описей:</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инвентаризационная опись основных средств (ф. № ИНВ-1);</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сличительная ведомость результатов инвентаризации основных средств (ф. № ИНВ-18) – применяется для отражения результатов инвентаризации основных средств и нематериальных активов, по которым выявлены отклонения от данных бухгалтерского учета;</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акт инвентаризации незаконченных ремонтов основных средств (ф. № ИНВ-10) – применяется при инвентаризации незаконченных ремонтов зданий, сооружений, машин, оборудования и других объектов основных средств.</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 xml:space="preserve">Все документы составляются в двух экземплярах и подписываются членами комиссии отдельно по каждому месту нахождения объектов и лицом, ответственным за сохранность объекта. Один экземпляр передается в бухгалтерию, а второй остается у материально ответственного лица. Неучтенные основные средства, а также основные средства, по которым </w:t>
      </w:r>
      <w:r w:rsidRPr="00E83903">
        <w:rPr>
          <w:rFonts w:ascii="Times New Roman" w:hAnsi="Times New Roman" w:cs="Times New Roman"/>
          <w:color w:val="000000"/>
          <w:sz w:val="28"/>
          <w:szCs w:val="28"/>
        </w:rPr>
        <w:lastRenderedPageBreak/>
        <w:t>выявлена недостача, записываются в сличительную ведомость результатов инвентаризации основных средств (ф. № ИНВ-18).</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Стоимость неучтенных объектов ставится на учет в экспертной оценке, ориентируясь на современную оценку их воспроизводства. Такие объекты в указанной оценке с отражением суммы износа (исходя из фактического состояния этих объектов) оформляются отдельным актом.</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На основные средства, не подлежащие восстановлению, инвентаризационная комиссия составляет отдельную опись с указанием времени ввода объектов в эксплуатацию и причин, приведших эти объекты в негодность.</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Основные средства, которые в момент инвентаризации находятся вне организации, инвентаризируются по документам, подтверждающим их действительное местонахождение.</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Если обнаружены излишки основных средств, то составляется проводка:</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Дт счета 01 «Основные средства»,</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Кт счета 91 «Прочие доходы и расходы».</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Недостача или порча основных средств отражается по:</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Дт счета 94 «Недостачи и потери от порчи ценностей»,</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Кт счета 01 «Основные средства».</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Одновременно списывается амортизация недостающего объекта основных средств:</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Дт счета 02,</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Кт счета 94.</w:t>
      </w:r>
    </w:p>
    <w:p w:rsidR="00BF1A9A" w:rsidRPr="00E83903" w:rsidRDefault="00BF1A9A" w:rsidP="00161121">
      <w:pPr>
        <w:spacing w:after="0"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При невозможности отнесения недостающих основных средств на конкретных виновных лиц эти средства списываются по остаточной стоимости бухгалтерской проводкой:</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Дт счета 91 «Прочие доходы и расходы»,</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Кт счета 94 «Недостачи и потери от порчи ценностей».</w:t>
      </w:r>
    </w:p>
    <w:p w:rsidR="00BF1A9A" w:rsidRPr="00E83903" w:rsidRDefault="00BF1A9A" w:rsidP="00BF1A9A">
      <w:pPr>
        <w:spacing w:line="240" w:lineRule="auto"/>
        <w:rPr>
          <w:rFonts w:ascii="Times New Roman" w:hAnsi="Times New Roman" w:cs="Times New Roman"/>
          <w:color w:val="000000"/>
          <w:sz w:val="28"/>
          <w:szCs w:val="28"/>
        </w:rPr>
      </w:pPr>
      <w:r w:rsidRPr="00E83903">
        <w:rPr>
          <w:rFonts w:ascii="Times New Roman" w:hAnsi="Times New Roman" w:cs="Times New Roman"/>
          <w:color w:val="000000"/>
          <w:sz w:val="28"/>
          <w:szCs w:val="28"/>
        </w:rPr>
        <w:t>Инвентаризация завершается составлением протокола. В нем указываются сведения о выявленных недостачах или излишках, в том числе о причинах их возникновения с указанием виновных лиц и мер, которые следует к ним применить. Протокол утверждает руководитель организации.</w:t>
      </w: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161121" w:rsidRPr="000E251C" w:rsidRDefault="00161121" w:rsidP="0016112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BF1A9A" w:rsidRDefault="00BF1A9A" w:rsidP="00DC0D4D">
      <w:pPr>
        <w:jc w:val="center"/>
        <w:rPr>
          <w:rFonts w:ascii="Times New Roman" w:hAnsi="Times New Roman" w:cs="Times New Roman"/>
          <w:b/>
          <w:sz w:val="28"/>
          <w:szCs w:val="28"/>
        </w:rPr>
      </w:pPr>
    </w:p>
    <w:p w:rsidR="00BF1A9A" w:rsidRDefault="00BF1A9A" w:rsidP="00DC0D4D">
      <w:pPr>
        <w:jc w:val="center"/>
        <w:rPr>
          <w:rFonts w:ascii="Times New Roman" w:hAnsi="Times New Roman" w:cs="Times New Roman"/>
          <w:b/>
          <w:sz w:val="28"/>
          <w:szCs w:val="28"/>
        </w:rPr>
      </w:pPr>
    </w:p>
    <w:p w:rsidR="00161121" w:rsidRDefault="00161121" w:rsidP="00DC0D4D">
      <w:pPr>
        <w:jc w:val="center"/>
        <w:rPr>
          <w:rFonts w:ascii="Times New Roman" w:hAnsi="Times New Roman" w:cs="Times New Roman"/>
          <w:b/>
          <w:sz w:val="28"/>
          <w:szCs w:val="28"/>
        </w:rPr>
      </w:pPr>
    </w:p>
    <w:p w:rsidR="00DC0D4D" w:rsidRDefault="00DC0D4D" w:rsidP="00DC0D4D">
      <w:pPr>
        <w:jc w:val="center"/>
        <w:rPr>
          <w:rFonts w:ascii="Times New Roman" w:hAnsi="Times New Roman" w:cs="Times New Roman"/>
          <w:b/>
          <w:sz w:val="28"/>
          <w:szCs w:val="28"/>
        </w:rPr>
      </w:pPr>
      <w:r w:rsidRPr="00A32703">
        <w:rPr>
          <w:rFonts w:ascii="Times New Roman" w:hAnsi="Times New Roman" w:cs="Times New Roman"/>
          <w:b/>
          <w:sz w:val="28"/>
          <w:szCs w:val="28"/>
        </w:rPr>
        <w:lastRenderedPageBreak/>
        <w:t>Тема 6: Инвентаризация нематериальных активов</w:t>
      </w:r>
    </w:p>
    <w:p w:rsidR="00161121" w:rsidRPr="004F5A8C" w:rsidRDefault="00161121" w:rsidP="0016112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161121" w:rsidRDefault="00161121" w:rsidP="0016112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161121" w:rsidRPr="00161121" w:rsidRDefault="00161121" w:rsidP="00161121">
      <w:pPr>
        <w:spacing w:after="0"/>
        <w:rPr>
          <w:rFonts w:ascii="Times New Roman" w:eastAsia="Times New Roman" w:hAnsi="Times New Roman" w:cs="Times New Roman"/>
          <w:sz w:val="24"/>
          <w:szCs w:val="24"/>
          <w:u w:val="single"/>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случае, если российская организация использует в своей деятельности нематериальные активы (далее — также НМА), ей надлежит проводить их инвентаризацию. Наличие НМА должно подтверждаться соответствующими документами, а сами активы должны быть своевременно и верно отражены в бухгалтерском учете. Инвентаризация нематериальных активов включает в себя проверку наличия подтверждающих документов и правильности отражения НМА в учете и отчетности.</w:t>
      </w:r>
    </w:p>
    <w:p w:rsidR="00DC0D4D" w:rsidRPr="00A32703" w:rsidRDefault="00DC0D4D" w:rsidP="00DC0D4D">
      <w:pPr>
        <w:spacing w:after="0" w:line="432" w:lineRule="atLeast"/>
        <w:textAlignment w:val="baseline"/>
        <w:outlineLvl w:val="1"/>
        <w:rPr>
          <w:rFonts w:ascii="Times New Roman" w:eastAsia="Times New Roman" w:hAnsi="Times New Roman" w:cs="Times New Roman"/>
          <w:b/>
          <w:sz w:val="28"/>
          <w:szCs w:val="28"/>
          <w:lang w:eastAsia="ru-RU"/>
        </w:rPr>
      </w:pPr>
      <w:r w:rsidRPr="00A32703">
        <w:rPr>
          <w:rFonts w:ascii="Times New Roman" w:eastAsia="Times New Roman" w:hAnsi="Times New Roman" w:cs="Times New Roman"/>
          <w:b/>
          <w:sz w:val="28"/>
          <w:szCs w:val="28"/>
          <w:lang w:eastAsia="ru-RU"/>
        </w:rPr>
        <w:t>Нормативное регулирование</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Объект для проведения инвентаризации указан в </w:t>
      </w:r>
      <w:hyperlink r:id="rId10" w:tgtFrame="_blank" w:history="1">
        <w:r w:rsidRPr="00A32703">
          <w:rPr>
            <w:rFonts w:ascii="Times New Roman" w:eastAsia="Times New Roman" w:hAnsi="Times New Roman" w:cs="Times New Roman"/>
            <w:sz w:val="28"/>
            <w:szCs w:val="28"/>
            <w:u w:val="single"/>
            <w:lang w:eastAsia="ru-RU"/>
          </w:rPr>
          <w:t>пункте 3.8</w:t>
        </w:r>
      </w:hyperlink>
      <w:r w:rsidRPr="00A32703">
        <w:rPr>
          <w:rFonts w:ascii="Times New Roman" w:eastAsia="Times New Roman" w:hAnsi="Times New Roman" w:cs="Times New Roman"/>
          <w:sz w:val="28"/>
          <w:szCs w:val="28"/>
          <w:lang w:eastAsia="ru-RU"/>
        </w:rPr>
        <w:t> Указания Минфина России от 13 июня 1995 года № 49:</w:t>
      </w:r>
    </w:p>
    <w:p w:rsidR="00DC0D4D" w:rsidRPr="00A32703" w:rsidRDefault="00DC0D4D" w:rsidP="00DC0D4D">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факт документального подтверждения прав субъекта на применение соответствующего НМА;</w:t>
      </w:r>
    </w:p>
    <w:p w:rsidR="00DC0D4D" w:rsidRPr="00A32703" w:rsidRDefault="00DC0D4D" w:rsidP="00DC0D4D">
      <w:pPr>
        <w:numPr>
          <w:ilvl w:val="0"/>
          <w:numId w:val="1"/>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вопрос о том, отражен ли НМА в балансе предприятия верно и в необходимый для этого срок.</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Порядок учета и отчетности по НМА регулируется </w:t>
      </w:r>
      <w:hyperlink r:id="rId11" w:tgtFrame="_blank" w:history="1">
        <w:r w:rsidRPr="00A32703">
          <w:rPr>
            <w:rFonts w:ascii="Times New Roman" w:eastAsia="Times New Roman" w:hAnsi="Times New Roman" w:cs="Times New Roman"/>
            <w:sz w:val="28"/>
            <w:szCs w:val="28"/>
            <w:u w:val="single"/>
            <w:lang w:eastAsia="ru-RU"/>
          </w:rPr>
          <w:t>ПБУ 14/2007</w:t>
        </w:r>
      </w:hyperlink>
      <w:r w:rsidRPr="00A32703">
        <w:rPr>
          <w:rFonts w:ascii="Times New Roman" w:eastAsia="Times New Roman" w:hAnsi="Times New Roman" w:cs="Times New Roman"/>
          <w:sz w:val="28"/>
          <w:szCs w:val="28"/>
          <w:lang w:eastAsia="ru-RU"/>
        </w:rPr>
        <w:t> (утверждено Минфином 27 декабря 2007 года).</w:t>
      </w:r>
    </w:p>
    <w:p w:rsidR="00DC0D4D" w:rsidRPr="00A32703" w:rsidRDefault="00DC0D4D" w:rsidP="00DC0D4D">
      <w:pPr>
        <w:spacing w:after="0" w:line="432" w:lineRule="atLeast"/>
        <w:textAlignment w:val="baseline"/>
        <w:outlineLvl w:val="1"/>
        <w:rPr>
          <w:rFonts w:ascii="Times New Roman" w:eastAsia="Times New Roman" w:hAnsi="Times New Roman" w:cs="Times New Roman"/>
          <w:b/>
          <w:sz w:val="28"/>
          <w:szCs w:val="28"/>
          <w:lang w:eastAsia="ru-RU"/>
        </w:rPr>
      </w:pPr>
      <w:r w:rsidRPr="00A32703">
        <w:rPr>
          <w:rFonts w:ascii="Times New Roman" w:eastAsia="Times New Roman" w:hAnsi="Times New Roman" w:cs="Times New Roman"/>
          <w:b/>
          <w:sz w:val="28"/>
          <w:szCs w:val="28"/>
          <w:lang w:eastAsia="ru-RU"/>
        </w:rPr>
        <w:t>Содержание процесса инвентаризации нематериальных активов</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Как следует из </w:t>
      </w:r>
      <w:hyperlink r:id="rId12" w:tgtFrame="_blank" w:history="1">
        <w:r w:rsidRPr="00A32703">
          <w:rPr>
            <w:rFonts w:ascii="Times New Roman" w:eastAsia="Times New Roman" w:hAnsi="Times New Roman" w:cs="Times New Roman"/>
            <w:sz w:val="28"/>
            <w:szCs w:val="28"/>
            <w:u w:val="single"/>
            <w:lang w:eastAsia="ru-RU"/>
          </w:rPr>
          <w:t>пункта 5 ПБУ 14/2007</w:t>
        </w:r>
      </w:hyperlink>
      <w:r w:rsidRPr="00A32703">
        <w:rPr>
          <w:rFonts w:ascii="Times New Roman" w:eastAsia="Times New Roman" w:hAnsi="Times New Roman" w:cs="Times New Roman"/>
          <w:sz w:val="28"/>
          <w:szCs w:val="28"/>
          <w:lang w:eastAsia="ru-RU"/>
        </w:rPr>
        <w:t>, объектом НМА является:</w:t>
      </w:r>
    </w:p>
    <w:p w:rsidR="00DC0D4D" w:rsidRPr="00A32703" w:rsidRDefault="00DC0D4D" w:rsidP="00DC0D4D">
      <w:pPr>
        <w:numPr>
          <w:ilvl w:val="0"/>
          <w:numId w:val="2"/>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либо простой объект (право, подтвержденное документом на возможность использования объекта авторских прав);</w:t>
      </w:r>
    </w:p>
    <w:p w:rsidR="00DC0D4D" w:rsidRPr="00A32703" w:rsidRDefault="00DC0D4D" w:rsidP="00DC0D4D">
      <w:pPr>
        <w:numPr>
          <w:ilvl w:val="0"/>
          <w:numId w:val="2"/>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либо сложный объект (право использования нескольких объектов авторских прав одновременно).</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Такими объектами, как правило, являются:</w:t>
      </w:r>
    </w:p>
    <w:p w:rsidR="00DC0D4D" w:rsidRPr="00A32703" w:rsidRDefault="00DC0D4D" w:rsidP="00DC0D4D">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произведения науки, литературы и искусства;</w:t>
      </w:r>
    </w:p>
    <w:p w:rsidR="00DC0D4D" w:rsidRPr="00A32703" w:rsidRDefault="00DC0D4D" w:rsidP="00DC0D4D">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компьютерные программы;</w:t>
      </w:r>
    </w:p>
    <w:p w:rsidR="00DC0D4D" w:rsidRPr="00A32703" w:rsidRDefault="00DC0D4D" w:rsidP="00DC0D4D">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различные базы данных;</w:t>
      </w:r>
    </w:p>
    <w:p w:rsidR="00DC0D4D" w:rsidRPr="00A32703" w:rsidRDefault="00DC0D4D" w:rsidP="00DC0D4D">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музыкальные фонограммы;</w:t>
      </w:r>
    </w:p>
    <w:p w:rsidR="00DC0D4D" w:rsidRPr="00A32703" w:rsidRDefault="00DC0D4D" w:rsidP="00DC0D4D">
      <w:pPr>
        <w:numPr>
          <w:ilvl w:val="0"/>
          <w:numId w:val="3"/>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изобретения и т.п.</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Чтобы иметь представление о порядке нормативного регулирования авторских прав, необходимо ознакомиться с нормами части четвертой Гражданского кодекса РФ.</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Необходимо учитывать, что возможность использования объекта авторских прав и возможность использования его материального носителя не идентичны.</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ходе инвентаризации НМА проверке подлежат, в частности, такие документы, как:</w:t>
      </w:r>
    </w:p>
    <w:p w:rsidR="00DC0D4D" w:rsidRPr="00A32703" w:rsidRDefault="00DC0D4D" w:rsidP="00DC0D4D">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патенты на изобретения;</w:t>
      </w:r>
    </w:p>
    <w:p w:rsidR="00DC0D4D" w:rsidRPr="00A32703" w:rsidRDefault="00DC0D4D" w:rsidP="00DC0D4D">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свидетельства о регистрации компьютерных программ;</w:t>
      </w:r>
    </w:p>
    <w:p w:rsidR="00DC0D4D" w:rsidRPr="00A32703" w:rsidRDefault="00DC0D4D" w:rsidP="00DC0D4D">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lastRenderedPageBreak/>
        <w:t>авторские договоры и договоры о передаче исключительных прав;</w:t>
      </w:r>
    </w:p>
    <w:p w:rsidR="00DC0D4D" w:rsidRPr="00A32703" w:rsidRDefault="00DC0D4D" w:rsidP="00DC0D4D">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лицензионные договоры и т.п.;</w:t>
      </w:r>
    </w:p>
    <w:p w:rsidR="00DC0D4D" w:rsidRPr="00A32703" w:rsidRDefault="00DC0D4D" w:rsidP="00DC0D4D">
      <w:pPr>
        <w:numPr>
          <w:ilvl w:val="0"/>
          <w:numId w:val="4"/>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документы, подтверждающие государственную регистрацию права собственности на объект НМА (при необходимости).</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ходе проведения инвентаризации нематериальных активов следует проконтролировать не только наличие самого актива, но и верность отражения НМА в аналитическом учете (инвентарных карточках).</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Синтетический учет НМА следует проанализировать в журналах-ордерах 10, 13 и в ведомости учета НМА N 17.</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Кроме этого, следует проанализировать сведения в учете об амортизации соответствующих НМА. При этом важно учитывать, что метод осуществления амортизации подлежит ежегодному уточнению. Это необходимо для того, чтобы сделать максимально идентичными расчет амортизации для бухгалтерского учета и расчет для учета налогового. Подобное уточнение метода расчета амортизации надлежит проводить до подготовки бухгалтерской отчетности.</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Как правило, порядок инвентаризации нематериальных активов можно условно разделить на три этапа:</w:t>
      </w:r>
    </w:p>
    <w:p w:rsidR="00DC0D4D" w:rsidRPr="00A32703" w:rsidRDefault="00DC0D4D" w:rsidP="00DC0D4D">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определение состава инвентаризационной комиссии, срока для осуществления инвентаризации и причин ее проведения. Все эти составляющие должны быть включены в один документ — приказ руководителя о проведении инвентаризации;</w:t>
      </w:r>
    </w:p>
    <w:p w:rsidR="00DC0D4D" w:rsidRPr="00A32703" w:rsidRDefault="00DC0D4D" w:rsidP="00DC0D4D">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установление факта наличия НМА. Этот этап включает в себя выявление и проверку подтверждающих документов;</w:t>
      </w:r>
    </w:p>
    <w:p w:rsidR="00DC0D4D" w:rsidRPr="00A32703" w:rsidRDefault="00DC0D4D" w:rsidP="00DC0D4D">
      <w:pPr>
        <w:numPr>
          <w:ilvl w:val="0"/>
          <w:numId w:val="5"/>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сличение установленных в результате вышеуказанной процедуры проверки сведений с информацией, содержащейся в учете.</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Инвентаризационная комиссия устанавливает, являются ли достоверными сведения, включенные в инвентарные карточки учета соответствующих НМА, и созданы ли такие карточки для всех указанных активов.</w:t>
      </w:r>
    </w:p>
    <w:p w:rsidR="00DC0D4D" w:rsidRPr="00A32703" w:rsidRDefault="00DC0D4D" w:rsidP="00DC0D4D">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Документальное оформление инвентаризации нематериальных активов</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По результатам проведения рассматриваемой проверки инвентаризационная комиссия оформляет ведомость по форме </w:t>
      </w:r>
      <w:r w:rsidRPr="00A32703">
        <w:rPr>
          <w:rFonts w:ascii="Times New Roman" w:eastAsia="Times New Roman" w:hAnsi="Times New Roman" w:cs="Times New Roman"/>
          <w:sz w:val="28"/>
          <w:szCs w:val="28"/>
          <w:bdr w:val="none" w:sz="0" w:space="0" w:color="auto" w:frame="1"/>
          <w:lang w:eastAsia="ru-RU"/>
        </w:rPr>
        <w:t>ИНВ-1а.</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Каждое лицо, несущее ответственность за сохранность подтверждающих документов на НМА, должно расписаться в заголовке инвентаризационной описи.</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Если в ходе проверки были установлены неучтенные активы, они также подлежат включению в опись.</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lastRenderedPageBreak/>
        <w:t>Опись распечатывается в двух экземплярах (один для бухгалтерии, второй для ответственного за хранение документов лица).</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Этот документ должен быть подписан каждым членом инвентаризационной комиссии.</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Кроме этого, оформляется сличительная ведомость (</w:t>
      </w:r>
      <w:hyperlink r:id="rId13" w:tgtFrame="_blank" w:history="1">
        <w:r w:rsidRPr="00A32703">
          <w:rPr>
            <w:rFonts w:ascii="Times New Roman" w:eastAsia="Times New Roman" w:hAnsi="Times New Roman" w:cs="Times New Roman"/>
            <w:sz w:val="28"/>
            <w:szCs w:val="28"/>
            <w:u w:val="single"/>
            <w:lang w:eastAsia="ru-RU"/>
          </w:rPr>
          <w:t>форма ИНВ-18</w:t>
        </w:r>
      </w:hyperlink>
      <w:r w:rsidRPr="00A32703">
        <w:rPr>
          <w:rFonts w:ascii="Times New Roman" w:eastAsia="Times New Roman" w:hAnsi="Times New Roman" w:cs="Times New Roman"/>
          <w:sz w:val="28"/>
          <w:szCs w:val="28"/>
          <w:lang w:eastAsia="ru-RU"/>
        </w:rPr>
        <w:t>). Она предназначена для учета разночтений между фактическими данными (т. е. данными инвентаризационной описи) и данными бухучета.</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Этот документ также распечатывается в двух экземплярах.</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Результаты инвентаризации НМА должны быть приняты к бухгалтерскому учету.</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Излишки относятся на финансовый результат и принимаются к учету по рыночной стоимости. Недостачи взыскиваются за счет виновных материально ответственных лиц или также списываются на финансовый результат.</w:t>
      </w:r>
    </w:p>
    <w:p w:rsidR="00DC0D4D" w:rsidRDefault="00DC0D4D" w:rsidP="00DC0D4D">
      <w:pPr>
        <w:spacing w:after="0" w:line="293" w:lineRule="atLeast"/>
        <w:textAlignment w:val="baseline"/>
        <w:rPr>
          <w:rFonts w:ascii="Times New Roman" w:eastAsia="Times New Roman" w:hAnsi="Times New Roman" w:cs="Times New Roman"/>
          <w:sz w:val="28"/>
          <w:szCs w:val="28"/>
          <w:lang w:eastAsia="ru-RU"/>
        </w:rPr>
      </w:pP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Обращаем внимание, что начиная с 2013 года унифицированные формы применять не обязательно. Для того, чтобы учитывать результаты инвентаризации, организация вправе разработать и утвердить собственные формы документации с указанием всех необходимых для этой операции реквизитов. После этого организация вправе осуществлять оформление инвентаризации ОС с использованием собственных форм документации.</w:t>
      </w:r>
    </w:p>
    <w:p w:rsidR="00DC0D4D" w:rsidRPr="00A32703" w:rsidRDefault="00DC0D4D" w:rsidP="00DC0D4D">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Инвентаризация НМА: проводки бюджетного учета</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Бюджетные учреждения отражают результаты инвентаризации в следующем порядке:</w:t>
      </w:r>
    </w:p>
    <w:p w:rsidR="00DC0D4D" w:rsidRPr="00A32703" w:rsidRDefault="00DC0D4D" w:rsidP="00DC0D4D">
      <w:pPr>
        <w:numPr>
          <w:ilvl w:val="0"/>
          <w:numId w:val="6"/>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излишки приходуются в учете по рыночной стоимости (пр</w:t>
      </w:r>
      <w:r>
        <w:rPr>
          <w:rFonts w:ascii="Times New Roman" w:eastAsia="Times New Roman" w:hAnsi="Times New Roman" w:cs="Times New Roman"/>
          <w:sz w:val="28"/>
          <w:szCs w:val="28"/>
          <w:lang w:eastAsia="ru-RU"/>
        </w:rPr>
        <w:t>оводка Дт. 01 – Кт. 04</w:t>
      </w:r>
      <w:r w:rsidRPr="00A32703">
        <w:rPr>
          <w:rFonts w:ascii="Times New Roman" w:eastAsia="Times New Roman" w:hAnsi="Times New Roman" w:cs="Times New Roman"/>
          <w:sz w:val="28"/>
          <w:szCs w:val="28"/>
          <w:lang w:eastAsia="ru-RU"/>
        </w:rPr>
        <w:t>).</w:t>
      </w:r>
    </w:p>
    <w:p w:rsidR="00DC0D4D" w:rsidRPr="00A32703" w:rsidRDefault="00DC0D4D" w:rsidP="00DC0D4D">
      <w:pPr>
        <w:numPr>
          <w:ilvl w:val="0"/>
          <w:numId w:val="6"/>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недостача списывается </w:t>
      </w:r>
      <w:r>
        <w:rPr>
          <w:rFonts w:ascii="Times New Roman" w:eastAsia="Times New Roman" w:hAnsi="Times New Roman" w:cs="Times New Roman"/>
          <w:sz w:val="28"/>
          <w:szCs w:val="28"/>
          <w:lang w:eastAsia="ru-RU"/>
        </w:rPr>
        <w:t>Дт. 04 – Кт. 01</w:t>
      </w:r>
      <w:r w:rsidRPr="00A32703">
        <w:rPr>
          <w:rFonts w:ascii="Times New Roman" w:eastAsia="Times New Roman" w:hAnsi="Times New Roman" w:cs="Times New Roman"/>
          <w:sz w:val="28"/>
          <w:szCs w:val="28"/>
          <w:lang w:eastAsia="ru-RU"/>
        </w:rPr>
        <w:t xml:space="preserve"> </w:t>
      </w:r>
    </w:p>
    <w:p w:rsidR="00DC0D4D" w:rsidRPr="00A32703" w:rsidRDefault="00DC0D4D" w:rsidP="00DC0D4D">
      <w:pPr>
        <w:spacing w:after="0" w:line="432" w:lineRule="atLeast"/>
        <w:textAlignment w:val="baseline"/>
        <w:outlineLvl w:val="1"/>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Инвентаризация нематериальных активов: проводки бухучета</w:t>
      </w:r>
    </w:p>
    <w:p w:rsidR="00DC0D4D" w:rsidRPr="00A32703" w:rsidRDefault="00DC0D4D" w:rsidP="00DC0D4D">
      <w:pPr>
        <w:spacing w:after="0" w:line="293" w:lineRule="atLeast"/>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В бухучете результаты инвентаризации отражаются так:</w:t>
      </w:r>
    </w:p>
    <w:p w:rsidR="00DC0D4D" w:rsidRPr="00A32703" w:rsidRDefault="00DC0D4D" w:rsidP="00DC0D4D">
      <w:pPr>
        <w:numPr>
          <w:ilvl w:val="0"/>
          <w:numId w:val="7"/>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излишки включаются в состав прочих доходов отчетного периода (проводка Дт. 04 — Кт. 91, </w:t>
      </w:r>
      <w:proofErr w:type="spellStart"/>
      <w:r w:rsidRPr="00A32703">
        <w:rPr>
          <w:rFonts w:ascii="Times New Roman" w:eastAsia="Times New Roman" w:hAnsi="Times New Roman" w:cs="Times New Roman"/>
          <w:sz w:val="28"/>
          <w:szCs w:val="28"/>
          <w:lang w:eastAsia="ru-RU"/>
        </w:rPr>
        <w:t>субсч</w:t>
      </w:r>
      <w:proofErr w:type="spellEnd"/>
      <w:r w:rsidRPr="00A32703">
        <w:rPr>
          <w:rFonts w:ascii="Times New Roman" w:eastAsia="Times New Roman" w:hAnsi="Times New Roman" w:cs="Times New Roman"/>
          <w:sz w:val="28"/>
          <w:szCs w:val="28"/>
          <w:lang w:eastAsia="ru-RU"/>
        </w:rPr>
        <w:t>. "Прочие доходы");</w:t>
      </w:r>
    </w:p>
    <w:p w:rsidR="00DC0D4D" w:rsidRPr="00A32703" w:rsidRDefault="00DC0D4D" w:rsidP="00DC0D4D">
      <w:pPr>
        <w:numPr>
          <w:ilvl w:val="0"/>
          <w:numId w:val="7"/>
        </w:numPr>
        <w:spacing w:after="0" w:line="240" w:lineRule="auto"/>
        <w:ind w:left="0"/>
        <w:textAlignment w:val="baseline"/>
        <w:rPr>
          <w:rFonts w:ascii="Times New Roman" w:eastAsia="Times New Roman" w:hAnsi="Times New Roman" w:cs="Times New Roman"/>
          <w:sz w:val="28"/>
          <w:szCs w:val="28"/>
          <w:lang w:eastAsia="ru-RU"/>
        </w:rPr>
      </w:pPr>
      <w:r w:rsidRPr="00A32703">
        <w:rPr>
          <w:rFonts w:ascii="Times New Roman" w:eastAsia="Times New Roman" w:hAnsi="Times New Roman" w:cs="Times New Roman"/>
          <w:sz w:val="28"/>
          <w:szCs w:val="28"/>
          <w:lang w:eastAsia="ru-RU"/>
        </w:rPr>
        <w:t xml:space="preserve">недостача списывается на прочие расходы (Дт. 91, </w:t>
      </w:r>
      <w:proofErr w:type="spellStart"/>
      <w:r w:rsidRPr="00A32703">
        <w:rPr>
          <w:rFonts w:ascii="Times New Roman" w:eastAsia="Times New Roman" w:hAnsi="Times New Roman" w:cs="Times New Roman"/>
          <w:sz w:val="28"/>
          <w:szCs w:val="28"/>
          <w:lang w:eastAsia="ru-RU"/>
        </w:rPr>
        <w:t>субсч</w:t>
      </w:r>
      <w:proofErr w:type="spellEnd"/>
      <w:r w:rsidRPr="00A32703">
        <w:rPr>
          <w:rFonts w:ascii="Times New Roman" w:eastAsia="Times New Roman" w:hAnsi="Times New Roman" w:cs="Times New Roman"/>
          <w:sz w:val="28"/>
          <w:szCs w:val="28"/>
          <w:lang w:eastAsia="ru-RU"/>
        </w:rPr>
        <w:t>. "Прочие расходы" – Кт. 04).</w:t>
      </w:r>
    </w:p>
    <w:p w:rsidR="00DC0D4D" w:rsidRDefault="00DC0D4D" w:rsidP="00DC0D4D">
      <w:pPr>
        <w:jc w:val="center"/>
        <w:rPr>
          <w:rFonts w:ascii="Times New Roman" w:hAnsi="Times New Roman" w:cs="Times New Roman"/>
          <w:sz w:val="28"/>
          <w:szCs w:val="28"/>
        </w:rPr>
      </w:pP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161121" w:rsidRPr="000E251C" w:rsidRDefault="00161121" w:rsidP="0016112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161121" w:rsidRDefault="00161121" w:rsidP="00DC0D4D">
      <w:pPr>
        <w:jc w:val="center"/>
        <w:rPr>
          <w:rFonts w:ascii="Times New Roman" w:hAnsi="Times New Roman" w:cs="Times New Roman"/>
          <w:sz w:val="28"/>
          <w:szCs w:val="28"/>
        </w:rPr>
      </w:pPr>
    </w:p>
    <w:p w:rsidR="00161121" w:rsidRDefault="00161121" w:rsidP="00DC0D4D">
      <w:pPr>
        <w:jc w:val="center"/>
        <w:rPr>
          <w:rFonts w:ascii="Times New Roman" w:hAnsi="Times New Roman" w:cs="Times New Roman"/>
          <w:sz w:val="28"/>
          <w:szCs w:val="28"/>
        </w:rPr>
      </w:pPr>
    </w:p>
    <w:p w:rsidR="00DC0D4D" w:rsidRDefault="00DC0D4D" w:rsidP="00AC37E9">
      <w:pPr>
        <w:jc w:val="center"/>
        <w:rPr>
          <w:rFonts w:ascii="Times New Roman" w:hAnsi="Times New Roman" w:cs="Times New Roman"/>
          <w:b/>
          <w:sz w:val="28"/>
          <w:szCs w:val="28"/>
        </w:rPr>
      </w:pPr>
    </w:p>
    <w:p w:rsidR="00AC37E9" w:rsidRDefault="00AC37E9" w:rsidP="00AC37E9">
      <w:pPr>
        <w:jc w:val="center"/>
        <w:rPr>
          <w:rFonts w:ascii="Times New Roman" w:hAnsi="Times New Roman" w:cs="Times New Roman"/>
          <w:b/>
          <w:sz w:val="28"/>
          <w:szCs w:val="28"/>
        </w:rPr>
      </w:pPr>
      <w:r w:rsidRPr="001852E1">
        <w:rPr>
          <w:rFonts w:ascii="Times New Roman" w:hAnsi="Times New Roman" w:cs="Times New Roman"/>
          <w:b/>
          <w:sz w:val="28"/>
          <w:szCs w:val="28"/>
        </w:rPr>
        <w:lastRenderedPageBreak/>
        <w:t>Тема 7: Инвентаризация и переоценка материально-производственных запасов</w:t>
      </w:r>
    </w:p>
    <w:p w:rsidR="00161121" w:rsidRPr="004F5A8C" w:rsidRDefault="00161121" w:rsidP="0016112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161121" w:rsidRDefault="00161121" w:rsidP="0016112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161121" w:rsidRPr="00161121" w:rsidRDefault="00161121" w:rsidP="00161121">
      <w:pPr>
        <w:spacing w:after="0"/>
        <w:rPr>
          <w:rFonts w:ascii="Times New Roman" w:eastAsia="Times New Roman" w:hAnsi="Times New Roman" w:cs="Times New Roman"/>
          <w:sz w:val="24"/>
          <w:szCs w:val="24"/>
          <w:u w:val="single"/>
          <w:lang w:eastAsia="ru-RU"/>
        </w:rPr>
      </w:pP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Основным направлением повышения эффективности использования материально-производственных запасов является наличие технически оснащенных складских помещений современными </w:t>
      </w:r>
      <w:proofErr w:type="spellStart"/>
      <w:r w:rsidRPr="001852E1">
        <w:rPr>
          <w:rFonts w:ascii="Times New Roman" w:eastAsia="Times New Roman" w:hAnsi="Times New Roman" w:cs="Times New Roman"/>
          <w:sz w:val="28"/>
          <w:szCs w:val="28"/>
          <w:lang w:eastAsia="ru-RU"/>
        </w:rPr>
        <w:t>весоизмерительными</w:t>
      </w:r>
      <w:proofErr w:type="spellEnd"/>
      <w:r w:rsidRPr="001852E1">
        <w:rPr>
          <w:rFonts w:ascii="Times New Roman" w:eastAsia="Times New Roman" w:hAnsi="Times New Roman" w:cs="Times New Roman"/>
          <w:sz w:val="28"/>
          <w:szCs w:val="28"/>
          <w:lang w:eastAsia="ru-RU"/>
        </w:rPr>
        <w:t xml:space="preserve"> приборами и устройствами, позволяющими механизировать и автоматизировать складские операции и складской учет.</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Важное условие рационального использования запасов – усиление личной и коллективной ответственности и материальная заинтересованность работников структурных подразделений. В частности, для обеспечения контроля за сохранностью материально-производственных запасов организация должна заключать с работниками договоры о полной материальной ответственности, своевременно проводить инвентаризации и проверки.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Инвентаризация является важным приемом контроля за сохранностью материально-производственных запасов. Она позволяет контролировать правильность ведения бухгалтерского учета, его достоверность и сохранность запасов.</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Инвентаризация материально-производственных запасов должна проводиться не реже одного раза в год и не ранее 1 октября. Сроки проведения инвентаризации определяет непосредственно руководитель организации.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Федеральный закон «О бухгалтерском учете» обязывает проводить инвентаризацию сырья, материалов при составлении годовой бухгалтерской отчетности, во всех других случаях – в период наименьших остатков ценностей на счетах.</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соответствии с Положением по ведению бухгалтерского учета и бухгалтерской отчетности в Российской Федерации инвентаризации материально-производственных запасов обязательны:</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перед составлением годовой бухгалтерской отчетности;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передаче имущества организации в аренду, выкупе, продаже;</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lastRenderedPageBreak/>
        <w:t>• при смене материально ответственного лица;</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выявлении фактов хищения, злоупотребления или порчи имущества;</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в случае чрезвычайных ситуаций;</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реорганизации или ликвидации организации;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при бригадной материальной ответственности при смене бригадира, выбытии из бригады более 50 % ее членов, а также по требованию одного или нескольких членов бригады.</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Инвентаризация проводится комиссией, назначаемой приказом руководителя организации, в присутствии материально ответственного лица, от которого получена расписка в том, что к началу инвентаризации все ценности им оприходованы, все расходные и приходные документы сданы в бухгалтерию или переданы инвентаризационной комиссии.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При инвентаризации запасов проверяют наличие продукции, материалов на определенную дату путем пересчета, взвешивания, определения их объема и сопоставления фактических данных с данными бухгалтерского учета. Инвентаризация материальных запасов должна проводиться, как правило, в порядке расположения ценностей в данном помещении.</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процессе инвентаризации тщательной проверке подвергаются все первичные бухгалтерские документы, правильность принятых решений по пересортице материальных ценностей, недостачам и излишкам. Также при ревизии использования и сохранности материально-производственных запасов в организации следует проверять:</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состояние складского хозяйства;</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сохранность материально-производственных запасов, соблюдение порядка учета материалов;</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работу по нормированию расходов материально-производственных запасов;</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своевременность и правильность проведения инвентаризаций запасов, обоснованность списания потерь по нормам естественной убыли;</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 соблюдение и правильность установления нормы бесплатной выдачи спецодежды, </w:t>
      </w:r>
      <w:proofErr w:type="spellStart"/>
      <w:r w:rsidRPr="001852E1">
        <w:rPr>
          <w:rFonts w:ascii="Times New Roman" w:eastAsia="Times New Roman" w:hAnsi="Times New Roman" w:cs="Times New Roman"/>
          <w:sz w:val="28"/>
          <w:szCs w:val="28"/>
          <w:lang w:eastAsia="ru-RU"/>
        </w:rPr>
        <w:t>спецобуви</w:t>
      </w:r>
      <w:proofErr w:type="spellEnd"/>
      <w:r w:rsidRPr="001852E1">
        <w:rPr>
          <w:rFonts w:ascii="Times New Roman" w:eastAsia="Times New Roman" w:hAnsi="Times New Roman" w:cs="Times New Roman"/>
          <w:sz w:val="28"/>
          <w:szCs w:val="28"/>
          <w:lang w:eastAsia="ru-RU"/>
        </w:rPr>
        <w:t xml:space="preserve"> и спецпитания.</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Выявленные при инвентаризации ценности заносят в инвентаризационную опись, по данным которой затем составляют сличительную ведомость. Товарно-материальные ценности заносятся в описи по каждому отдельному наименованию с указанием вида, группы, количества и других необходимых данных (артикула, сорта и др.).</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lastRenderedPageBreak/>
        <w:t>Описи составляются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результате инвентаризации могут быть выявлены:</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соответствие фактического наличия материально-производственных запасов данным учета;</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излишки ценностей, которые подлежат оприходованию и включению в состав дохода организации;</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недостача материально-производственных запасов;</w:t>
      </w:r>
    </w:p>
    <w:p w:rsidR="00AC37E9" w:rsidRPr="001852E1" w:rsidRDefault="00AC37E9" w:rsidP="00161121">
      <w:pPr>
        <w:spacing w:after="0" w:line="240" w:lineRule="auto"/>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пересортица.</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Недостача и потери от порчи материальных ценностей учитываются на счете 94 «Недостачи и потери от порчи ценностей».</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Выявленные при инвентаризации расхождения между фактическим наличием запасов и данными бухгалтерского учета отражаются на счетах в учете в следующем порядке:</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extent cx="5715000" cy="1333500"/>
            <wp:effectExtent l="19050" t="0" r="0" b="0"/>
            <wp:docPr id="1" name="Рисунок 1"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лекций по курсу «Бухгалтерский финансовый учет»"/>
                    <pic:cNvPicPr>
                      <a:picLocks noChangeAspect="1" noChangeArrowheads="1"/>
                    </pic:cNvPicPr>
                  </pic:nvPicPr>
                  <pic:blipFill>
                    <a:blip r:embed="rId14" cstate="print"/>
                    <a:srcRect/>
                    <a:stretch>
                      <a:fillRect/>
                    </a:stretch>
                  </pic:blipFill>
                  <pic:spPr bwMode="auto">
                    <a:xfrm>
                      <a:off x="0" y="0"/>
                      <a:ext cx="5715000" cy="1333500"/>
                    </a:xfrm>
                    <a:prstGeom prst="rect">
                      <a:avLst/>
                    </a:prstGeom>
                    <a:noFill/>
                    <a:ln w="9525">
                      <a:noFill/>
                      <a:miter lim="800000"/>
                      <a:headEnd/>
                      <a:tailEnd/>
                    </a:ln>
                  </pic:spPr>
                </pic:pic>
              </a:graphicData>
            </a:graphic>
          </wp:inline>
        </w:drawing>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Аналитический учет недостач, хищений и порчи материально-производственных запасов ведут по счету 94 по каждому виду материально-производственных запасов. При этом по ценностям, которые числятся в недостаче и на которые установлены нормы естественной убыли, рассчитывается недостача в пределах норм естественной убыли.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случае недостачи, порчи или хищений материальных ресурсов до момента отпуска их в производство (эксплуатацию) и момента оплаты сумма указанного в первичных документах при их приобретении налога на добавленную стоимость, не подлежащего в соответствии с налоговым законодательством возмещению, записывается следующей проводкой на счетах бухгалтерского учета:</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extent cx="5715000" cy="628650"/>
            <wp:effectExtent l="19050" t="0" r="0" b="0"/>
            <wp:docPr id="2" name="Рисунок 2"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лекций по курсу «Бухгалтерский финансовый учет»"/>
                    <pic:cNvPicPr>
                      <a:picLocks noChangeAspect="1" noChangeArrowheads="1"/>
                    </pic:cNvPicPr>
                  </pic:nvPicPr>
                  <pic:blipFill>
                    <a:blip r:embed="rId15" cstate="print"/>
                    <a:srcRect/>
                    <a:stretch>
                      <a:fillRect/>
                    </a:stretch>
                  </pic:blipFill>
                  <pic:spPr bwMode="auto">
                    <a:xfrm>
                      <a:off x="0" y="0"/>
                      <a:ext cx="5715000" cy="628650"/>
                    </a:xfrm>
                    <a:prstGeom prst="rect">
                      <a:avLst/>
                    </a:prstGeom>
                    <a:noFill/>
                    <a:ln w="9525">
                      <a:noFill/>
                      <a:miter lim="800000"/>
                      <a:headEnd/>
                      <a:tailEnd/>
                    </a:ln>
                  </pic:spPr>
                </pic:pic>
              </a:graphicData>
            </a:graphic>
          </wp:inline>
        </w:drawing>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 xml:space="preserve">В случае обнаружения недостачи, порчи или хищений материальных ресурсов до момента отпуска их в производство (эксплуатацию), но после их </w:t>
      </w:r>
      <w:r w:rsidRPr="001852E1">
        <w:rPr>
          <w:rFonts w:ascii="Times New Roman" w:eastAsia="Times New Roman" w:hAnsi="Times New Roman" w:cs="Times New Roman"/>
          <w:sz w:val="28"/>
          <w:szCs w:val="28"/>
          <w:lang w:eastAsia="ru-RU"/>
        </w:rPr>
        <w:lastRenderedPageBreak/>
        <w:t>оплаты сумма налога на добавленную стоимость, не подлежащая в соответствии с налоговым законодательством зачету, но ранее уже возмещенная бюджету, восстанавливается по кредиту счета 68 «Расчеты по налогам и сборам». При этом оформляются следующие записи на счетах бухгалтерского учета:</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extent cx="5715000" cy="609600"/>
            <wp:effectExtent l="19050" t="0" r="0" b="0"/>
            <wp:docPr id="3" name="Рисунок 3"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спект лекций по курсу «Бухгалтерский финансовый учет»"/>
                    <pic:cNvPicPr>
                      <a:picLocks noChangeAspect="1" noChangeArrowheads="1"/>
                    </pic:cNvPicPr>
                  </pic:nvPicPr>
                  <pic:blipFill>
                    <a:blip r:embed="rId16" cstate="print"/>
                    <a:srcRect/>
                    <a:stretch>
                      <a:fillRect/>
                    </a:stretch>
                  </pic:blipFill>
                  <pic:spPr bwMode="auto">
                    <a:xfrm>
                      <a:off x="0" y="0"/>
                      <a:ext cx="5715000" cy="609600"/>
                    </a:xfrm>
                    <a:prstGeom prst="rect">
                      <a:avLst/>
                    </a:prstGeom>
                    <a:noFill/>
                    <a:ln w="9525">
                      <a:noFill/>
                      <a:miter lim="800000"/>
                      <a:headEnd/>
                      <a:tailEnd/>
                    </a:ln>
                  </pic:spPr>
                </pic:pic>
              </a:graphicData>
            </a:graphic>
          </wp:inline>
        </w:drawing>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Недостача в пределах норм естественной убыли списывается на издержки производства, а сверх установленных норм относится, как правило, на материально ответственное лицо приказом руководителя организации.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В этих случаях в бухгалтерском учете совершаются следующие записи:</w:t>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noProof/>
          <w:sz w:val="28"/>
          <w:szCs w:val="28"/>
          <w:lang w:eastAsia="ru-RU"/>
        </w:rPr>
        <w:drawing>
          <wp:inline distT="0" distB="0" distL="0" distR="0">
            <wp:extent cx="5715000" cy="2343150"/>
            <wp:effectExtent l="19050" t="0" r="0" b="0"/>
            <wp:docPr id="4" name="Рисунок 4" descr="Конспект лекций по курсу «Бухгалтерский финансовый у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спект лекций по курсу «Бухгалтерский финансовый учет»"/>
                    <pic:cNvPicPr>
                      <a:picLocks noChangeAspect="1" noChangeArrowheads="1"/>
                    </pic:cNvPicPr>
                  </pic:nvPicPr>
                  <pic:blipFill>
                    <a:blip r:embed="rId17" cstate="print"/>
                    <a:srcRect/>
                    <a:stretch>
                      <a:fillRect/>
                    </a:stretch>
                  </pic:blipFill>
                  <pic:spPr bwMode="auto">
                    <a:xfrm>
                      <a:off x="0" y="0"/>
                      <a:ext cx="5715000" cy="2343150"/>
                    </a:xfrm>
                    <a:prstGeom prst="rect">
                      <a:avLst/>
                    </a:prstGeom>
                    <a:noFill/>
                    <a:ln w="9525">
                      <a:noFill/>
                      <a:miter lim="800000"/>
                      <a:headEnd/>
                      <a:tailEnd/>
                    </a:ln>
                  </pic:spPr>
                </pic:pic>
              </a:graphicData>
            </a:graphic>
          </wp:inline>
        </w:drawing>
      </w:r>
    </w:p>
    <w:p w:rsidR="00AC37E9" w:rsidRPr="001852E1" w:rsidRDefault="00AC37E9" w:rsidP="00AC37E9">
      <w:pPr>
        <w:rPr>
          <w:rFonts w:ascii="Times New Roman" w:eastAsia="Times New Roman" w:hAnsi="Times New Roman" w:cs="Times New Roman"/>
          <w:sz w:val="28"/>
          <w:szCs w:val="28"/>
          <w:lang w:eastAsia="ru-RU"/>
        </w:rPr>
      </w:pPr>
      <w:r w:rsidRPr="001852E1">
        <w:rPr>
          <w:rFonts w:ascii="Times New Roman" w:eastAsia="Times New Roman" w:hAnsi="Times New Roman" w:cs="Times New Roman"/>
          <w:sz w:val="28"/>
          <w:szCs w:val="28"/>
          <w:lang w:eastAsia="ru-RU"/>
        </w:rPr>
        <w:t>Существенно улучшить учет материально-производственных запасов можно, совершенствуя применяемые документы и учетные регистры, т. е. шире используя накопительные документы (</w:t>
      </w:r>
      <w:proofErr w:type="spellStart"/>
      <w:r w:rsidRPr="001852E1">
        <w:rPr>
          <w:rFonts w:ascii="Times New Roman" w:eastAsia="Times New Roman" w:hAnsi="Times New Roman" w:cs="Times New Roman"/>
          <w:sz w:val="28"/>
          <w:szCs w:val="28"/>
          <w:lang w:eastAsia="ru-RU"/>
        </w:rPr>
        <w:t>лимитно</w:t>
      </w:r>
      <w:proofErr w:type="spellEnd"/>
      <w:r w:rsidRPr="001852E1">
        <w:rPr>
          <w:rFonts w:ascii="Times New Roman" w:eastAsia="Times New Roman" w:hAnsi="Times New Roman" w:cs="Times New Roman"/>
          <w:sz w:val="28"/>
          <w:szCs w:val="28"/>
          <w:lang w:eastAsia="ru-RU"/>
        </w:rPr>
        <w:t>-заборные карты, ведомости и др.), предварительную выписку документов на вычислительных машинах, карточки складского учета в качестве расходного документа по отпущенным материалам и др.</w:t>
      </w:r>
    </w:p>
    <w:p w:rsidR="00AC37E9" w:rsidRPr="001852E1" w:rsidRDefault="00AC37E9" w:rsidP="00AC37E9">
      <w:pPr>
        <w:rPr>
          <w:rFonts w:ascii="Times New Roman" w:hAnsi="Times New Roman" w:cs="Times New Roman"/>
          <w:sz w:val="28"/>
          <w:szCs w:val="28"/>
        </w:rPr>
      </w:pP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161121" w:rsidRPr="000E251C" w:rsidRDefault="00161121" w:rsidP="0016112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AC37E9" w:rsidRDefault="00AC37E9" w:rsidP="00AC37E9">
      <w:pPr>
        <w:jc w:val="center"/>
        <w:rPr>
          <w:rStyle w:val="FontStyle37"/>
          <w:b/>
          <w:sz w:val="28"/>
          <w:szCs w:val="28"/>
        </w:rPr>
      </w:pPr>
    </w:p>
    <w:p w:rsidR="00161121" w:rsidRDefault="00161121" w:rsidP="00AC37E9">
      <w:pPr>
        <w:jc w:val="center"/>
        <w:rPr>
          <w:rStyle w:val="FontStyle37"/>
          <w:b/>
          <w:sz w:val="28"/>
          <w:szCs w:val="28"/>
        </w:rPr>
      </w:pPr>
    </w:p>
    <w:p w:rsidR="00161121" w:rsidRDefault="00161121" w:rsidP="00161121">
      <w:pPr>
        <w:rPr>
          <w:rStyle w:val="FontStyle37"/>
          <w:b/>
          <w:sz w:val="28"/>
          <w:szCs w:val="28"/>
        </w:rPr>
      </w:pPr>
    </w:p>
    <w:p w:rsidR="00302BFC" w:rsidRDefault="00302BFC" w:rsidP="00AC37E9">
      <w:pPr>
        <w:jc w:val="center"/>
        <w:rPr>
          <w:rStyle w:val="FontStyle37"/>
          <w:b/>
          <w:sz w:val="28"/>
          <w:szCs w:val="28"/>
        </w:rPr>
      </w:pPr>
      <w:r w:rsidRPr="00302BFC">
        <w:rPr>
          <w:rStyle w:val="FontStyle37"/>
          <w:b/>
          <w:sz w:val="28"/>
          <w:szCs w:val="28"/>
        </w:rPr>
        <w:lastRenderedPageBreak/>
        <w:t>Тема 8: Инвентаризация денежных средств и расчетов</w:t>
      </w:r>
    </w:p>
    <w:p w:rsidR="00161121" w:rsidRPr="004F5A8C" w:rsidRDefault="00161121" w:rsidP="0016112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161121" w:rsidRDefault="00161121" w:rsidP="00161121">
      <w:pPr>
        <w:spacing w:after="0"/>
        <w:rPr>
          <w:b/>
          <w:bCs/>
          <w:color w:val="000000"/>
          <w:sz w:val="27"/>
          <w:szCs w:val="27"/>
          <w:shd w:val="clear" w:color="auto" w:fill="FFFFFF"/>
        </w:rPr>
      </w:pPr>
      <w:r w:rsidRPr="004F5A8C">
        <w:rPr>
          <w:rFonts w:ascii="Times New Roman" w:hAnsi="Times New Roman" w:cs="Times New Roman"/>
          <w:sz w:val="24"/>
          <w:szCs w:val="24"/>
          <w:u w:val="single"/>
        </w:rPr>
        <w:t xml:space="preserve">Предмет: </w:t>
      </w:r>
      <w:r w:rsidRPr="002934F5">
        <w:rPr>
          <w:rFonts w:ascii="Times New Roman" w:hAnsi="Times New Roman" w:cs="Times New Roman"/>
          <w:bCs/>
          <w:color w:val="000000"/>
          <w:sz w:val="24"/>
          <w:szCs w:val="27"/>
          <w:shd w:val="clear" w:color="auto" w:fill="FFFFFF"/>
        </w:rPr>
        <w:t>МДК.02.01Практические основы бухгалтерского учета источников формирования имущества организации</w:t>
      </w:r>
    </w:p>
    <w:p w:rsidR="00161121" w:rsidRPr="00302BFC" w:rsidRDefault="00161121" w:rsidP="00AC37E9">
      <w:pPr>
        <w:jc w:val="center"/>
        <w:rPr>
          <w:rStyle w:val="FontStyle37"/>
          <w:b/>
          <w:sz w:val="28"/>
          <w:szCs w:val="28"/>
        </w:rPr>
      </w:pPr>
      <w:bookmarkStart w:id="2" w:name="_GoBack"/>
      <w:bookmarkEnd w:id="2"/>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Денежные средства организации могут быть представлены наличными деньгами в кассе организации, денежными средствами на расчетных счетах предприятия, аккредитивами, чековыми книжками и т.д.</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В ходе проведения инвентаризации денежных средств, денежных документов и бланков строгой отчетности инвентаризационной комиссии необходимо:</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проверить и подтвердить путем пересчета фактическое наличие денежных знаков в организации;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проверить фактическое наличие денежных документов;</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проверить фактическое наличие бланков документов строгой отчетности.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В ходе проведения инвентаризации денежных средств, денежных документов и бланков строгой отчетности сотрудниками инспекции производиться подсчет фактического наличия денежных знаков и других ценностей, находящихся в кассе. Проверка фактического наличия бланков ценных бумаг, а также прочих бланков документов строгой отчетности производится по видам бланков, а также по каждому месту хранения и ответственным лицам. Если имеет место наличие денежных средств в пути, их инвентаризация сотрудниками налоговой инспекции будет осуществляться путем сверки числящихся сумм на счетах бухгалтерского учета с данными квитанциями учреждений банка, копий сопроводительных ведомостей на сдачу выручки инкассаторам банка и т.д. При проведении проверки денежных средств предприятия, находящихся на расчетных счетах в банках, в независимости от того является ли они текущими, специальными или же валютными проводится сверка остатков сумм, числящихся на соответствующих счетах бухгалтерского учета и данных выписок банков на конкретную дату.</w:t>
      </w:r>
    </w:p>
    <w:p w:rsidR="00302BFC" w:rsidRPr="00302BFC" w:rsidRDefault="00302BFC" w:rsidP="00302BFC">
      <w:pPr>
        <w:pStyle w:val="a3"/>
        <w:spacing w:before="225" w:beforeAutospacing="0" w:line="288" w:lineRule="atLeast"/>
        <w:ind w:left="225" w:right="375"/>
        <w:rPr>
          <w:sz w:val="28"/>
          <w:szCs w:val="28"/>
        </w:rPr>
      </w:pPr>
      <w:r w:rsidRPr="00302BFC">
        <w:rPr>
          <w:b/>
          <w:sz w:val="28"/>
          <w:szCs w:val="28"/>
        </w:rPr>
        <w:t>Инвентаризация расчетов</w:t>
      </w:r>
      <w:r w:rsidRPr="00302BFC">
        <w:rPr>
          <w:sz w:val="28"/>
          <w:szCs w:val="28"/>
        </w:rPr>
        <w:t xml:space="preserve"> с дебиторами и кредиторами в первую очередь заключается в проверке обоснованности сумм, числящихся на счетах бухгалтерского учета.</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lastRenderedPageBreak/>
        <w:t>Как правило, инвентаризация расчетов проводиться по окончании календарного года, перед составлением годовой отчетности.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В ходе проведения инвентаризации необходимо установить общий размер дебиторской и кредиторской задолженности. При этом необходимо выявить задолженность подтвержденную дебиторами, не подтвержденную (выявить причины расхождений), а также с истекшим сроком исковой давности. По отношению к кредиторской задолженности необходимо также выявить основание задолженности, дату возникновения обязательства, а также сроки погашения задолженности, установленные договорами или иными соглашениями.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При проведении инвентаризации расчетов с различными дебиторами и кредиторами можно выделить следующие направления проверки: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инвентаризация расчетов с поставщиками;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инвентаризация расчетов с покупателями и заказчиками;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инвентаризация расчетов с бюджетом и внебюджетными фондами;</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 инвентаризация расчетов с персоналом организации и подотчетных сумм.</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При проведении инвентаризации расчетов с банками, различного рода кредитными учреждениями, с бюджетом, покупателями, поставщиками, подотчетными лицами в первую очередь заключается в проверки обоснованности сумм, числящихся на счетах бухгалтерского учета.</w:t>
      </w:r>
    </w:p>
    <w:p w:rsidR="00302BFC" w:rsidRPr="00302BFC" w:rsidRDefault="00302BFC" w:rsidP="00302BFC">
      <w:pPr>
        <w:pStyle w:val="a3"/>
        <w:spacing w:before="225" w:beforeAutospacing="0" w:line="288" w:lineRule="atLeast"/>
        <w:ind w:left="225" w:right="375"/>
        <w:rPr>
          <w:sz w:val="28"/>
          <w:szCs w:val="28"/>
        </w:rPr>
      </w:pPr>
      <w:r w:rsidRPr="00302BFC">
        <w:rPr>
          <w:sz w:val="28"/>
          <w:szCs w:val="28"/>
        </w:rPr>
        <w:t>При проведении инвентаризации необходимо, во-первых, установить правильность осуществления расчетов с банками, налоговыми органами, во-вторых, проверить правильность и обоснованность числящейся по данным бухгалтерского учета суммы задолженности по выявленным недостачам и хищениям, и в-третьих необходимо произвести проверку правильности и обоснованности сумм дебиторской и кредиторской задолженностей.</w:t>
      </w:r>
    </w:p>
    <w:p w:rsidR="00161121" w:rsidRDefault="00161121" w:rsidP="0016112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161121" w:rsidRPr="000E251C" w:rsidRDefault="00161121" w:rsidP="0016112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C30A86" w:rsidRDefault="00C30A86" w:rsidP="00C30A86">
      <w:pPr>
        <w:pStyle w:val="a3"/>
        <w:spacing w:before="0" w:beforeAutospacing="0" w:after="0" w:afterAutospacing="0"/>
        <w:rPr>
          <w:sz w:val="27"/>
          <w:szCs w:val="27"/>
        </w:rPr>
      </w:pPr>
    </w:p>
    <w:p w:rsidR="00C30A86" w:rsidRDefault="00C30A86" w:rsidP="00C30A86">
      <w:pPr>
        <w:pStyle w:val="a3"/>
        <w:spacing w:before="0" w:beforeAutospacing="0" w:after="0" w:afterAutospacing="0"/>
        <w:rPr>
          <w:sz w:val="27"/>
          <w:szCs w:val="27"/>
        </w:rPr>
      </w:pPr>
    </w:p>
    <w:p w:rsidR="00C30A86" w:rsidRDefault="00C30A86" w:rsidP="00C30A86">
      <w:pPr>
        <w:pStyle w:val="a3"/>
        <w:spacing w:before="0" w:beforeAutospacing="0" w:after="0" w:afterAutospacing="0"/>
        <w:rPr>
          <w:sz w:val="27"/>
          <w:szCs w:val="27"/>
        </w:rPr>
      </w:pPr>
    </w:p>
    <w:p w:rsidR="00C30A86" w:rsidRDefault="00C30A86" w:rsidP="00C30A86">
      <w:pPr>
        <w:pStyle w:val="a3"/>
        <w:spacing w:before="0" w:beforeAutospacing="0" w:after="0" w:afterAutospacing="0"/>
        <w:rPr>
          <w:sz w:val="27"/>
          <w:szCs w:val="27"/>
        </w:rPr>
      </w:pPr>
    </w:p>
    <w:p w:rsidR="00C30A86" w:rsidRDefault="00C30A86" w:rsidP="00C30A86">
      <w:pPr>
        <w:pStyle w:val="a3"/>
        <w:spacing w:before="0" w:beforeAutospacing="0" w:after="0" w:afterAutospacing="0"/>
        <w:rPr>
          <w:sz w:val="27"/>
          <w:szCs w:val="27"/>
        </w:rPr>
      </w:pPr>
    </w:p>
    <w:p w:rsidR="00C30A86" w:rsidRPr="0069731B" w:rsidRDefault="00C30A86" w:rsidP="00C30A86">
      <w:pPr>
        <w:pStyle w:val="a3"/>
        <w:spacing w:before="0" w:beforeAutospacing="0" w:after="0" w:afterAutospacing="0"/>
        <w:jc w:val="center"/>
        <w:rPr>
          <w:b/>
          <w:sz w:val="28"/>
          <w:szCs w:val="26"/>
        </w:rPr>
      </w:pPr>
      <w:r w:rsidRPr="0069731B">
        <w:rPr>
          <w:b/>
          <w:sz w:val="28"/>
          <w:szCs w:val="26"/>
        </w:rPr>
        <w:lastRenderedPageBreak/>
        <w:t>Тестовые задания по МДК 02.01. Практические основы бухгалтерского учета источников формирования имущества организации</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 Увеличение уставного капитала отражают проводкой: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Дебет 80 «Уставный капитал» Кредит 84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Дебет 99 «Прибыли и убытки» Кредит 80 «Уставный капитал»;</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Дебет 83 «Добавочный капитал» Кредит 80 «Уставный капитал».</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2. Поступление вклада учредителя в уставный капитал оформляют проводкой: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дебет 10 «Материалы кредит 75 «Расчеты с учредителями»;</w:t>
      </w:r>
    </w:p>
    <w:p w:rsidR="00C30A86" w:rsidRPr="00C30A86" w:rsidRDefault="00C30A86" w:rsidP="00C30A86">
      <w:pPr>
        <w:pStyle w:val="a3"/>
        <w:spacing w:before="0" w:beforeAutospacing="0" w:after="0" w:afterAutospacing="0" w:line="294" w:lineRule="atLeast"/>
        <w:rPr>
          <w:sz w:val="26"/>
          <w:szCs w:val="26"/>
        </w:rPr>
      </w:pPr>
      <w:proofErr w:type="gramStart"/>
      <w:r w:rsidRPr="00C30A86">
        <w:rPr>
          <w:color w:val="000000"/>
          <w:sz w:val="26"/>
          <w:szCs w:val="26"/>
        </w:rPr>
        <w:t>Б)дебет</w:t>
      </w:r>
      <w:proofErr w:type="gramEnd"/>
      <w:r w:rsidRPr="00C30A86">
        <w:rPr>
          <w:color w:val="000000"/>
          <w:sz w:val="26"/>
          <w:szCs w:val="26"/>
        </w:rPr>
        <w:t xml:space="preserve"> 20 «Основное производство» кредит 75 «Расчеты с учредителями»;</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дебет 80 «Уставный капитал» кредит 75 «Расчеты с учредителями»;</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 xml:space="preserve">3. </w:t>
      </w:r>
      <w:proofErr w:type="spellStart"/>
      <w:r w:rsidRPr="00C30A86">
        <w:rPr>
          <w:b/>
          <w:bCs/>
          <w:color w:val="000000"/>
          <w:sz w:val="26"/>
          <w:szCs w:val="26"/>
        </w:rPr>
        <w:t>Нераспеределенную</w:t>
      </w:r>
      <w:proofErr w:type="spellEnd"/>
      <w:r w:rsidRPr="00C30A86">
        <w:rPr>
          <w:b/>
          <w:bCs/>
          <w:color w:val="000000"/>
          <w:sz w:val="26"/>
          <w:szCs w:val="26"/>
        </w:rPr>
        <w:t xml:space="preserve"> прибыль списывают на счет 84:</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по окончании каждого месяца;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в конце каждого квартала;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в конце отчетного года.</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4. Использование нераспределенной прибыли оформляют следующей проводкой: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дебет 84 «Нераспределенная прибыль» кредит 75 «Расчеты с учредителями»;</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дебет 99 «прибыли и убытки» кредит 84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дебет 82 «Резервный капитал» кредит 84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5. Оценочные резервы создают для корректировки стоимости следующих средств: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 xml:space="preserve">А) только </w:t>
      </w:r>
      <w:proofErr w:type="spellStart"/>
      <w:r w:rsidRPr="00C30A86">
        <w:rPr>
          <w:color w:val="000000"/>
          <w:sz w:val="26"/>
          <w:szCs w:val="26"/>
        </w:rPr>
        <w:t>внеоборотных</w:t>
      </w:r>
      <w:proofErr w:type="spellEnd"/>
      <w:r w:rsidRPr="00C30A86">
        <w:rPr>
          <w:color w:val="000000"/>
          <w:sz w:val="26"/>
          <w:szCs w:val="26"/>
        </w:rPr>
        <w:t xml:space="preserve"> активов;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только оборотных активов;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 xml:space="preserve">В) </w:t>
      </w:r>
      <w:proofErr w:type="spellStart"/>
      <w:r w:rsidRPr="00C30A86">
        <w:rPr>
          <w:color w:val="000000"/>
          <w:sz w:val="26"/>
          <w:szCs w:val="26"/>
        </w:rPr>
        <w:t>внеоборотных</w:t>
      </w:r>
      <w:proofErr w:type="spellEnd"/>
      <w:r w:rsidRPr="00C30A86">
        <w:rPr>
          <w:color w:val="000000"/>
          <w:sz w:val="26"/>
          <w:szCs w:val="26"/>
        </w:rPr>
        <w:t xml:space="preserve"> и оборотных активов.</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6. Оценочные резервы создают за счет следующих источников: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целевого финансирования;</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нераспределенной прибыли;</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финансовых результатов.</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7. Расходами от обычной деятельности являются:</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себестоимость реализованной продукции;</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оплата приобретенных активов;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списание реализованных активов.</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8. На счете 99 «прибыли и убытки» отражаются штрафные санкции:</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полученные от покупателей;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выплаченные поставщикам;</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перечисленные в бюджет.</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9. Счет 99 «прибыли и убытки» закрывают:</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по окончании месяца;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по окончании квартала;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по окончании года.</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10.Реформацию баланса проводят:</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по окончании года;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по окончании квартала;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по мере необходимости.</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11. Источником формирования резервного капитала является:</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прибыль текущего года;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lastRenderedPageBreak/>
        <w:t>В) средства добавочного капитала.</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12. Использование средств резервного капитала оформляют следующей проводкой: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Дебет 82 «Резервный капитал» Кредит 84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Дебет 99 «Прибыли и убытки» Кредит 84 «Нераспределенная прибыль»;</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Дебет 84 «Нераспределенная прибыль» кредит 82 «Резервный капитал».</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13. Целевое финансирование может осуществляться за счет следующих источников: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банковских кредитов;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взносов учредителей в уставный капитал;</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бюджетных средств.</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14. Использование резервов предстоящих расходов отражают проводкой: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Дебет 96 «Резервы предстоящих расходов» Кредит 70 «Расчеты с персоналом по оплате труда»;</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Дебет 20 «Основное производство» Кредит 96 «Резервы предстоящих расходов»;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дебет 96«Резервы предстоящих расходов» Кредит 20 «Основное производство»</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15. В балансе отражают следующие виды резервов: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предстоящих расходов;</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 xml:space="preserve">Б) под </w:t>
      </w:r>
      <w:proofErr w:type="spellStart"/>
      <w:r w:rsidRPr="00C30A86">
        <w:rPr>
          <w:color w:val="000000"/>
          <w:sz w:val="26"/>
          <w:szCs w:val="26"/>
        </w:rPr>
        <w:t>иобесценение</w:t>
      </w:r>
      <w:proofErr w:type="spellEnd"/>
      <w:r w:rsidRPr="00C30A86">
        <w:rPr>
          <w:color w:val="000000"/>
          <w:sz w:val="26"/>
          <w:szCs w:val="26"/>
        </w:rPr>
        <w:t xml:space="preserve"> финансовых вложений;</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В) по сомнительным долгам.</w:t>
      </w:r>
    </w:p>
    <w:p w:rsidR="00C30A86" w:rsidRPr="00C30A86" w:rsidRDefault="00C30A86" w:rsidP="00C30A86">
      <w:pPr>
        <w:pStyle w:val="a3"/>
        <w:spacing w:before="0" w:beforeAutospacing="0" w:after="0" w:afterAutospacing="0" w:line="294" w:lineRule="atLeast"/>
        <w:rPr>
          <w:sz w:val="26"/>
          <w:szCs w:val="26"/>
        </w:rPr>
      </w:pPr>
      <w:r w:rsidRPr="00C30A86">
        <w:rPr>
          <w:b/>
          <w:bCs/>
          <w:color w:val="000000"/>
          <w:sz w:val="26"/>
          <w:szCs w:val="26"/>
        </w:rPr>
        <w:t>16. К прочим доходам предприятия относят:</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А) получение процентов по займам;</w:t>
      </w:r>
    </w:p>
    <w:p w:rsidR="00C30A86" w:rsidRPr="00C30A86" w:rsidRDefault="00C30A86" w:rsidP="00C30A86">
      <w:pPr>
        <w:pStyle w:val="a3"/>
        <w:spacing w:before="0" w:beforeAutospacing="0" w:after="0" w:afterAutospacing="0" w:line="294" w:lineRule="atLeast"/>
        <w:rPr>
          <w:sz w:val="26"/>
          <w:szCs w:val="26"/>
        </w:rPr>
      </w:pPr>
      <w:r w:rsidRPr="00C30A86">
        <w:rPr>
          <w:color w:val="000000"/>
          <w:sz w:val="26"/>
          <w:szCs w:val="26"/>
        </w:rPr>
        <w:t>Б) получение кредитов и займов;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получение денежных средств в погашение займов.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17. Сальдо прочих доходов и расходов выявляют на счете:</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90 «Продажи»;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91 «Прочие доходы и расходы»;</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18. В пассиве баланса в течение года отражают счета:</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а)90 «Продажи»;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б)91 «Прочие доходы и расходы»;</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19. Стоимость материалов, списываемых на реализацию, относят:</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к прочим доходам;</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прочим расходам;</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расходам по обычной деятельности.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20. Налогообложению подлежит:</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чистая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нераспределенная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прибыль от продаж.</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21. Добавочный капитал образуется за счет следующего источника:</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прибыли, полученной от продажи основных средств;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прироста стоимости основных средств;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увеличения стоимости основных средств вследствие модернизации.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22. Образование добавочного капитала отражают проводкой:</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Дебет 01 «Основные средства» Кредит 83 «Добавочный капитал»;</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Дебет 83 «Добавочный капитал» Кредит 80 «Уставный капитал»;</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Дебет 83 «Добавочный капитал» Кредит 01 «Основные средства».</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lastRenderedPageBreak/>
        <w:t>23. Резервы предстоящих расходов создают:</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за счет нераспределенной прибыли;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путем увеличения производственных затрат;</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за счет прочих расходов.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24. Для каких видов задолженности образуют резерв по сомнительным долгам:</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задолженности по кредитам и займам;</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задолженности работников предприятия;</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задолженности покупателей?</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25. Доходами от обычной деятельности являются:</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прибыль от реализации продукции;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выручка от реализации продукции;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прибыль от реализации прочих активов.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26. К прочим расходам предприятия относят:</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создание оценочных резервов;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дивиденды, выплаченные учредителям;</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выплаченную арендную плату.</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27. Убыток, полученный в результате реализации основных средств, будет отражен проводкой:</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а)Дебет</w:t>
      </w:r>
      <w:proofErr w:type="gramEnd"/>
      <w:r w:rsidRPr="00C30A86">
        <w:rPr>
          <w:color w:val="000000"/>
          <w:sz w:val="26"/>
          <w:szCs w:val="26"/>
        </w:rPr>
        <w:t xml:space="preserve"> 90-9 «Прибыль/убыток от продаж» Кредит 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б)Дебет</w:t>
      </w:r>
      <w:proofErr w:type="gramEnd"/>
      <w:r w:rsidRPr="00C30A86">
        <w:rPr>
          <w:color w:val="000000"/>
          <w:sz w:val="26"/>
          <w:szCs w:val="26"/>
        </w:rPr>
        <w:t xml:space="preserve"> 91-9 «Сальдо прочих доходов и расходов» Кредит 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в)Дебет</w:t>
      </w:r>
      <w:proofErr w:type="gramEnd"/>
      <w:r w:rsidRPr="00C30A86">
        <w:rPr>
          <w:color w:val="000000"/>
          <w:sz w:val="26"/>
          <w:szCs w:val="26"/>
        </w:rPr>
        <w:t xml:space="preserve"> 99 «Прибыли и убытки» Кредит 91-9 «Сальдо прочих доходов и расходов».</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28. На счете 99 «Прибыли и убытки» отражают:</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а)валовую</w:t>
      </w:r>
      <w:proofErr w:type="gramEnd"/>
      <w:r w:rsidRPr="00C30A86">
        <w:rPr>
          <w:color w:val="000000"/>
          <w:sz w:val="26"/>
          <w:szCs w:val="26"/>
        </w:rPr>
        <w:t xml:space="preserve">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б)бухгалтерскую</w:t>
      </w:r>
      <w:proofErr w:type="gramEnd"/>
      <w:r w:rsidRPr="00C30A86">
        <w:rPr>
          <w:color w:val="000000"/>
          <w:sz w:val="26"/>
          <w:szCs w:val="26"/>
        </w:rPr>
        <w:t xml:space="preserve">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proofErr w:type="gramStart"/>
      <w:r w:rsidRPr="00C30A86">
        <w:rPr>
          <w:color w:val="000000"/>
          <w:sz w:val="26"/>
          <w:szCs w:val="26"/>
        </w:rPr>
        <w:t>в)нераспределенную</w:t>
      </w:r>
      <w:proofErr w:type="gramEnd"/>
      <w:r w:rsidRPr="00C30A86">
        <w:rPr>
          <w:color w:val="000000"/>
          <w:sz w:val="26"/>
          <w:szCs w:val="26"/>
        </w:rPr>
        <w:t xml:space="preserve">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29.Реформацию баланса оформляют проводкой:</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Дебет 99 «Прибыли и убытки» Кредит 84 «Нераспределенная прибыль»;</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 Дебет 91 «Прочие доходы и расходы» Кредит 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в) Дебет 90 «Продажи» Кредит 99 «Прибыли и убытки».</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b/>
          <w:bCs/>
          <w:color w:val="000000"/>
          <w:sz w:val="26"/>
          <w:szCs w:val="26"/>
        </w:rPr>
        <w:t>30. Доходы, выплачиваемые учредителям, облагают налогом на прибыль по ставке:</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а) 9 %;</w:t>
      </w:r>
    </w:p>
    <w:p w:rsidR="00C30A86" w:rsidRPr="00C30A86" w:rsidRDefault="00C30A86" w:rsidP="00C30A86">
      <w:pPr>
        <w:pStyle w:val="a3"/>
        <w:shd w:val="clear" w:color="auto" w:fill="FFFFFF"/>
        <w:spacing w:before="0" w:beforeAutospacing="0" w:after="0" w:afterAutospacing="0" w:line="249" w:lineRule="atLeast"/>
        <w:rPr>
          <w:sz w:val="26"/>
          <w:szCs w:val="26"/>
        </w:rPr>
      </w:pPr>
      <w:r w:rsidRPr="00C30A86">
        <w:rPr>
          <w:color w:val="000000"/>
          <w:sz w:val="26"/>
          <w:szCs w:val="26"/>
        </w:rPr>
        <w:t>б)</w:t>
      </w:r>
      <w:r w:rsidRPr="00C30A86">
        <w:rPr>
          <w:b/>
          <w:bCs/>
          <w:color w:val="000000"/>
          <w:sz w:val="26"/>
          <w:szCs w:val="26"/>
        </w:rPr>
        <w:t> </w:t>
      </w:r>
      <w:r w:rsidRPr="00C30A86">
        <w:rPr>
          <w:color w:val="000000"/>
          <w:sz w:val="26"/>
          <w:szCs w:val="26"/>
        </w:rPr>
        <w:t>13%;</w:t>
      </w:r>
    </w:p>
    <w:p w:rsidR="00C30A86" w:rsidRDefault="00C30A86" w:rsidP="00C30A86">
      <w:pPr>
        <w:pStyle w:val="a3"/>
        <w:shd w:val="clear" w:color="auto" w:fill="FFFFFF"/>
        <w:spacing w:before="0" w:beforeAutospacing="0" w:after="0" w:afterAutospacing="0" w:line="249" w:lineRule="atLeast"/>
        <w:rPr>
          <w:color w:val="000000"/>
          <w:sz w:val="26"/>
          <w:szCs w:val="26"/>
        </w:rPr>
      </w:pPr>
      <w:r w:rsidRPr="00C30A86">
        <w:rPr>
          <w:color w:val="000000"/>
          <w:sz w:val="26"/>
          <w:szCs w:val="26"/>
        </w:rPr>
        <w:t>в) 20</w:t>
      </w:r>
      <w:r w:rsidRPr="00C30A86">
        <w:rPr>
          <w:b/>
          <w:bCs/>
          <w:color w:val="000000"/>
          <w:sz w:val="26"/>
          <w:szCs w:val="26"/>
        </w:rPr>
        <w:t> </w:t>
      </w:r>
      <w:r w:rsidRPr="00C30A86">
        <w:rPr>
          <w:color w:val="000000"/>
          <w:sz w:val="26"/>
          <w:szCs w:val="26"/>
        </w:rPr>
        <w:t>%.</w:t>
      </w:r>
    </w:p>
    <w:p w:rsidR="0069731B" w:rsidRDefault="0069731B" w:rsidP="00C30A86">
      <w:pPr>
        <w:pStyle w:val="a3"/>
        <w:shd w:val="clear" w:color="auto" w:fill="FFFFFF"/>
        <w:spacing w:before="0" w:beforeAutospacing="0" w:after="0" w:afterAutospacing="0" w:line="249" w:lineRule="atLeast"/>
        <w:rPr>
          <w:color w:val="000000"/>
          <w:sz w:val="26"/>
          <w:szCs w:val="26"/>
        </w:rPr>
      </w:pPr>
    </w:p>
    <w:p w:rsidR="0069731B" w:rsidRPr="00C30A86" w:rsidRDefault="0069731B" w:rsidP="00C30A86">
      <w:pPr>
        <w:pStyle w:val="a3"/>
        <w:shd w:val="clear" w:color="auto" w:fill="FFFFFF"/>
        <w:spacing w:before="0" w:beforeAutospacing="0" w:after="0" w:afterAutospacing="0" w:line="249" w:lineRule="atLeast"/>
        <w:rPr>
          <w:sz w:val="26"/>
          <w:szCs w:val="26"/>
        </w:rPr>
      </w:pPr>
    </w:p>
    <w:p w:rsidR="0069731B" w:rsidRPr="000E251C" w:rsidRDefault="0069731B" w:rsidP="0069731B">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302BFC" w:rsidRPr="00302BFC" w:rsidRDefault="00302BFC" w:rsidP="00302BFC">
      <w:pPr>
        <w:jc w:val="center"/>
        <w:rPr>
          <w:rFonts w:ascii="Times New Roman" w:hAnsi="Times New Roman" w:cs="Times New Roman"/>
          <w:sz w:val="28"/>
          <w:szCs w:val="28"/>
        </w:rPr>
      </w:pPr>
    </w:p>
    <w:sectPr w:rsidR="00302BFC" w:rsidRPr="00302BFC" w:rsidSect="00F2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672"/>
    <w:multiLevelType w:val="multilevel"/>
    <w:tmpl w:val="FA4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77C75"/>
    <w:multiLevelType w:val="multilevel"/>
    <w:tmpl w:val="C75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028E7"/>
    <w:multiLevelType w:val="multilevel"/>
    <w:tmpl w:val="D91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12A51"/>
    <w:multiLevelType w:val="multilevel"/>
    <w:tmpl w:val="561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B7564"/>
    <w:multiLevelType w:val="multilevel"/>
    <w:tmpl w:val="C3C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5683C"/>
    <w:multiLevelType w:val="multilevel"/>
    <w:tmpl w:val="0A0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A3518"/>
    <w:multiLevelType w:val="multilevel"/>
    <w:tmpl w:val="35E8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2F3A"/>
    <w:multiLevelType w:val="multilevel"/>
    <w:tmpl w:val="04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9205E9"/>
    <w:multiLevelType w:val="multilevel"/>
    <w:tmpl w:val="CF2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0A0197"/>
    <w:multiLevelType w:val="multilevel"/>
    <w:tmpl w:val="4DF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36D49"/>
    <w:multiLevelType w:val="multilevel"/>
    <w:tmpl w:val="D3BA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6343D"/>
    <w:multiLevelType w:val="multilevel"/>
    <w:tmpl w:val="80C21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2"/>
  </w:num>
  <w:num w:numId="3">
    <w:abstractNumId w:val="1"/>
  </w:num>
  <w:num w:numId="4">
    <w:abstractNumId w:val="4"/>
  </w:num>
  <w:num w:numId="5">
    <w:abstractNumId w:val="10"/>
  </w:num>
  <w:num w:numId="6">
    <w:abstractNumId w:val="0"/>
  </w:num>
  <w:num w:numId="7">
    <w:abstractNumId w:val="9"/>
  </w:num>
  <w:num w:numId="8">
    <w:abstractNumId w:val="7"/>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02BFC"/>
    <w:rsid w:val="00161121"/>
    <w:rsid w:val="00245BE8"/>
    <w:rsid w:val="002E104D"/>
    <w:rsid w:val="00302BFC"/>
    <w:rsid w:val="004B63C7"/>
    <w:rsid w:val="00642CF6"/>
    <w:rsid w:val="0069731B"/>
    <w:rsid w:val="00795183"/>
    <w:rsid w:val="009F5D11"/>
    <w:rsid w:val="00AC37E9"/>
    <w:rsid w:val="00AC486E"/>
    <w:rsid w:val="00BF1A9A"/>
    <w:rsid w:val="00C30A86"/>
    <w:rsid w:val="00C34D41"/>
    <w:rsid w:val="00C648AF"/>
    <w:rsid w:val="00DC0D4D"/>
    <w:rsid w:val="00F2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4EE0"/>
  <w15:docId w15:val="{A670E924-EE8A-4F42-92DE-B6BCE542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D8F"/>
  </w:style>
  <w:style w:type="paragraph" w:styleId="2">
    <w:name w:val="heading 2"/>
    <w:basedOn w:val="a"/>
    <w:next w:val="a"/>
    <w:link w:val="20"/>
    <w:uiPriority w:val="9"/>
    <w:unhideWhenUsed/>
    <w:qFormat/>
    <w:rsid w:val="00C34D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uiPriority w:val="99"/>
    <w:rsid w:val="00302BFC"/>
    <w:rPr>
      <w:rFonts w:ascii="Times New Roman" w:hAnsi="Times New Roman" w:cs="Times New Roman"/>
      <w:sz w:val="22"/>
      <w:szCs w:val="22"/>
    </w:rPr>
  </w:style>
  <w:style w:type="paragraph" w:styleId="a3">
    <w:name w:val="Normal (Web)"/>
    <w:basedOn w:val="a"/>
    <w:uiPriority w:val="99"/>
    <w:semiHidden/>
    <w:unhideWhenUsed/>
    <w:rsid w:val="00302B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2BFC"/>
    <w:rPr>
      <w:b/>
      <w:bCs/>
    </w:rPr>
  </w:style>
  <w:style w:type="paragraph" w:styleId="a5">
    <w:name w:val="Balloon Text"/>
    <w:basedOn w:val="a"/>
    <w:link w:val="a6"/>
    <w:uiPriority w:val="99"/>
    <w:semiHidden/>
    <w:unhideWhenUsed/>
    <w:rsid w:val="00AC37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37E9"/>
    <w:rPr>
      <w:rFonts w:ascii="Tahoma" w:hAnsi="Tahoma" w:cs="Tahoma"/>
      <w:sz w:val="16"/>
      <w:szCs w:val="16"/>
    </w:rPr>
  </w:style>
  <w:style w:type="character" w:customStyle="1" w:styleId="20">
    <w:name w:val="Заголовок 2 Знак"/>
    <w:basedOn w:val="a0"/>
    <w:link w:val="2"/>
    <w:uiPriority w:val="9"/>
    <w:rsid w:val="00C34D41"/>
    <w:rPr>
      <w:rFonts w:asciiTheme="majorHAnsi" w:eastAsiaTheme="majorEastAsia" w:hAnsiTheme="majorHAnsi" w:cstheme="majorBidi"/>
      <w:b/>
      <w:bCs/>
      <w:color w:val="4F81BD" w:themeColor="accent1"/>
      <w:sz w:val="26"/>
      <w:szCs w:val="26"/>
    </w:rPr>
  </w:style>
  <w:style w:type="paragraph" w:styleId="a7">
    <w:name w:val="No Spacing"/>
    <w:uiPriority w:val="1"/>
    <w:qFormat/>
    <w:rsid w:val="00C34D41"/>
    <w:pPr>
      <w:spacing w:after="0" w:line="240" w:lineRule="auto"/>
    </w:pPr>
  </w:style>
  <w:style w:type="character" w:styleId="a8">
    <w:name w:val="Hyperlink"/>
    <w:basedOn w:val="a0"/>
    <w:uiPriority w:val="99"/>
    <w:unhideWhenUsed/>
    <w:rsid w:val="00697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27582">
      <w:bodyDiv w:val="1"/>
      <w:marLeft w:val="0"/>
      <w:marRight w:val="0"/>
      <w:marTop w:val="0"/>
      <w:marBottom w:val="0"/>
      <w:divBdr>
        <w:top w:val="none" w:sz="0" w:space="0" w:color="auto"/>
        <w:left w:val="none" w:sz="0" w:space="0" w:color="auto"/>
        <w:bottom w:val="none" w:sz="0" w:space="0" w:color="auto"/>
        <w:right w:val="none" w:sz="0" w:space="0" w:color="auto"/>
      </w:divBdr>
      <w:divsChild>
        <w:div w:id="23574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accounting/finansovye_vlozheniya.html" TargetMode="External"/><Relationship Id="rId13" Type="http://schemas.openxmlformats.org/officeDocument/2006/relationships/hyperlink" Target="https://login.consultant.ru/link/?req=doc&amp;base=LAW&amp;n=27261&amp;dst=1029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dit-it.ru/terms/accounting/nematerialnye_aktivy.html" TargetMode="External"/><Relationship Id="rId12" Type="http://schemas.openxmlformats.org/officeDocument/2006/relationships/hyperlink" Target="https://login.consultant.ru/link/?req=doc&amp;base=LAW&amp;n=199488&amp;dst=100031"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199488&amp;dst=100012" TargetMode="External"/><Relationship Id="rId5" Type="http://schemas.openxmlformats.org/officeDocument/2006/relationships/hyperlink" Target="mailto:raziajahjaeva@yandex.ru" TargetMode="External"/><Relationship Id="rId15" Type="http://schemas.openxmlformats.org/officeDocument/2006/relationships/image" Target="media/image3.jpeg"/><Relationship Id="rId10" Type="http://schemas.openxmlformats.org/officeDocument/2006/relationships/hyperlink" Target="https://login.consultant.ru/link/?req=doc&amp;base=LAW&amp;n=107970&amp;dst=1000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dit-it.ru/terms/accounting/kreditorskaya_zadolzhennost.html"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35</Pages>
  <Words>9923</Words>
  <Characters>56565</Characters>
  <Application>Microsoft Office Word</Application>
  <DocSecurity>0</DocSecurity>
  <Lines>471</Lines>
  <Paragraphs>132</Paragraphs>
  <ScaleCrop>false</ScaleCrop>
  <Company/>
  <LinksUpToDate>false</LinksUpToDate>
  <CharactersWithSpaces>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1</cp:lastModifiedBy>
  <cp:revision>15</cp:revision>
  <dcterms:created xsi:type="dcterms:W3CDTF">2020-04-15T16:53:00Z</dcterms:created>
  <dcterms:modified xsi:type="dcterms:W3CDTF">2021-03-01T18:51:00Z</dcterms:modified>
</cp:coreProperties>
</file>