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627" w:rsidRPr="00F70344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№ </w:t>
      </w:r>
      <w:r w:rsidRPr="00F70344">
        <w:rPr>
          <w:rFonts w:ascii="Times New Roman" w:hAnsi="Times New Roman" w:cs="Times New Roman"/>
          <w:b/>
          <w:sz w:val="28"/>
          <w:szCs w:val="28"/>
        </w:rPr>
        <w:t>1</w:t>
      </w: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1-</w:t>
      </w:r>
      <w:r w:rsidRPr="000F3627">
        <w:rPr>
          <w:rFonts w:ascii="Times New Roman" w:hAnsi="Times New Roman" w:cs="Times New Roman"/>
          <w:b/>
          <w:sz w:val="28"/>
          <w:szCs w:val="28"/>
        </w:rPr>
        <w:t>5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</w:t>
      </w:r>
      <w:r w:rsidRPr="000D5B23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 w:rsidRPr="000D5B2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0F3627" w:rsidRDefault="000F3627" w:rsidP="000F3627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Введение. </w:t>
      </w:r>
      <w:r w:rsidRPr="00844ECF">
        <w:rPr>
          <w:rFonts w:ascii="Times New Roman" w:hAnsi="Times New Roman"/>
          <w:sz w:val="28"/>
          <w:szCs w:val="28"/>
        </w:rPr>
        <w:t>Охрана труда</w:t>
      </w:r>
      <w:r>
        <w:rPr>
          <w:rFonts w:ascii="Times New Roman" w:hAnsi="Times New Roman"/>
          <w:sz w:val="28"/>
          <w:szCs w:val="28"/>
        </w:rPr>
        <w:t xml:space="preserve"> при выполнении слесарных работ</w:t>
      </w:r>
      <w:r w:rsidRPr="00844ECF">
        <w:rPr>
          <w:rFonts w:ascii="Times New Roman" w:hAnsi="Times New Roman"/>
          <w:sz w:val="28"/>
          <w:szCs w:val="28"/>
        </w:rPr>
        <w:t>:</w:t>
      </w:r>
    </w:p>
    <w:p w:rsidR="000F3627" w:rsidRPr="00A058CC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В современном машиностроении роль слесарных работ чрезвычайно велика: ни одна машина, механизм или прибор не могут быть собраны и отрегулированы без участия слесарей.</w:t>
      </w:r>
      <w:proofErr w:type="gramEnd"/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Слесарные работы стали охватывать различные виды производства. По этой причине слесари-универсалы стали подразделяться по видам работ: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слесари-сборщики, собирающие машины и механизмы;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слесари-ремонтники, осуществляющие техническое обслуживание и ремонт машин и механизмов;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слесари-инструментальщики, обеспечивающие производство инструментами и приспособлениями;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 по монтажу приборов, выполняющие установку их на место, подвод различных видов энергии и т. д.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Изучение слесарного дела необходимо также механизаторам сельского хозяйства, механизаторам в дорожно-строительном деле, водителям автомобилей и др.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 xml:space="preserve">Всех слесарей объединяет единая технология выполнения операций, к которым относятся разметка, рубка, правка и гибка, резание металлов, опиливание, сверление, </w:t>
      </w:r>
      <w:proofErr w:type="spellStart"/>
      <w:r>
        <w:rPr>
          <w:color w:val="000000"/>
          <w:sz w:val="27"/>
          <w:szCs w:val="27"/>
        </w:rPr>
        <w:t>зенкование</w:t>
      </w:r>
      <w:proofErr w:type="spellEnd"/>
      <w:r>
        <w:rPr>
          <w:color w:val="000000"/>
          <w:sz w:val="27"/>
          <w:szCs w:val="27"/>
        </w:rPr>
        <w:t xml:space="preserve"> и зенкерование, развертывание отверстий, нарезание резьбы, клепка, шабрение, распиливание и припасовка, притирка и доводка, пайка, лужение и склеивание.</w:t>
      </w:r>
      <w:proofErr w:type="gramEnd"/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Одним из важных вопросов научной организации труда является обеспечение санитарно-гигиенических условий труда: воздушная среда, шум и вибрация, освещение, личная гигиена.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Воздушная среда - воздух, его температура и влажность ("микроклимат") имеют </w:t>
      </w:r>
      <w:proofErr w:type="gramStart"/>
      <w:r>
        <w:rPr>
          <w:color w:val="000000"/>
          <w:sz w:val="27"/>
          <w:szCs w:val="27"/>
        </w:rPr>
        <w:t>важное значение</w:t>
      </w:r>
      <w:proofErr w:type="gramEnd"/>
      <w:r>
        <w:rPr>
          <w:color w:val="000000"/>
          <w:sz w:val="27"/>
          <w:szCs w:val="27"/>
        </w:rPr>
        <w:t xml:space="preserve"> для создания здоровых условий труда. Наблюдения </w:t>
      </w:r>
      <w:r>
        <w:rPr>
          <w:color w:val="000000"/>
          <w:sz w:val="27"/>
          <w:szCs w:val="27"/>
        </w:rPr>
        <w:lastRenderedPageBreak/>
        <w:t>показывают, что в воздушной среде, соответствующей гигиеническим требованиям, производительность труда увеличивается до 10% 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помещений с незначительным избытком тепла рекомендуются следующие температуры воздуха: при выполнении легких работ - 18 -20</w:t>
      </w:r>
      <w:proofErr w:type="gramStart"/>
      <w:r>
        <w:rPr>
          <w:color w:val="000000"/>
          <w:sz w:val="27"/>
          <w:szCs w:val="27"/>
        </w:rPr>
        <w:t>° С</w:t>
      </w:r>
      <w:proofErr w:type="gramEnd"/>
      <w:r>
        <w:rPr>
          <w:color w:val="000000"/>
          <w:sz w:val="27"/>
          <w:szCs w:val="27"/>
        </w:rPr>
        <w:t>, работ средней тяжести - 16 -18°С и тяжелых работ - 14-16°С.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 мероприятиям по борьбе с перегреванием организма относятся: механизация тяжелых работ, защита от источников излучения, удаление избыточных </w:t>
      </w:r>
      <w:proofErr w:type="spellStart"/>
      <w:proofErr w:type="gramStart"/>
      <w:r>
        <w:rPr>
          <w:color w:val="000000"/>
          <w:sz w:val="27"/>
          <w:szCs w:val="27"/>
        </w:rPr>
        <w:t>тепло-выделений</w:t>
      </w:r>
      <w:proofErr w:type="spellEnd"/>
      <w:proofErr w:type="gramEnd"/>
      <w:r>
        <w:rPr>
          <w:color w:val="000000"/>
          <w:sz w:val="27"/>
          <w:szCs w:val="27"/>
        </w:rPr>
        <w:t xml:space="preserve"> при помощи вентиляции, профилактика нарушений водно-солевого обмена и других последствий перегревания. Для восстановления водно-солевого баланса организма рабочих горячих цехов обеспечивают подсоленной водой.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Шум и вибрации приводят к быстрой утомляемости, снижают производительность труда и качество изделий, оказывают вредное влияние на органы слуха человека (вызывают глухоту), а также на нервную систему, нарушают нормальное функционирование других органов. Шум приводит к гипертоническим и другим заболеваниям. Особенно вредны высокочастотные шумы (они характерны для агрегатов ударного действия, потоков воздуха и газа).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Основными условиями безопасной работы при выполнении слесарных операций являются правильная организация рабочего места, пользование только исправными инструментами, строгое соблюдение производственной дисциплины и правил техники безопасности.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Все вращающиеся части станков и механизмов, а также обрабатываемые детали с выступающими частями должны иметь защитные ограждения.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</w:p>
    <w:p w:rsidR="000F3627" w:rsidRDefault="000F3627" w:rsidP="000F362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F3627" w:rsidRDefault="000F3627" w:rsidP="000F3627">
      <w:pPr>
        <w:rPr>
          <w:sz w:val="28"/>
        </w:rPr>
      </w:pPr>
      <w:bookmarkStart w:id="0" w:name="_GoBack"/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4" w:history="1">
        <w:r>
          <w:rPr>
            <w:rStyle w:val="a3"/>
            <w:rFonts w:ascii="Arial" w:hAnsi="Arial" w:cs="Arial"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  <w:bookmarkEnd w:id="0"/>
    </w:p>
    <w:p w:rsidR="000F3627" w:rsidRPr="001B65D7" w:rsidRDefault="000F3627" w:rsidP="000F3627"/>
    <w:p w:rsidR="000F3627" w:rsidRPr="001B65D7" w:rsidRDefault="000F3627" w:rsidP="000F3627"/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Pr="000D5B23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№ </w:t>
      </w:r>
      <w:r w:rsidRPr="000D5B23">
        <w:rPr>
          <w:rFonts w:ascii="Times New Roman" w:hAnsi="Times New Roman" w:cs="Times New Roman"/>
          <w:b/>
          <w:sz w:val="28"/>
          <w:szCs w:val="28"/>
        </w:rPr>
        <w:t>2</w:t>
      </w: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1-</w:t>
      </w:r>
      <w:r w:rsidRPr="000F3627">
        <w:rPr>
          <w:rFonts w:ascii="Times New Roman" w:hAnsi="Times New Roman" w:cs="Times New Roman"/>
          <w:b/>
          <w:sz w:val="28"/>
          <w:szCs w:val="28"/>
        </w:rPr>
        <w:t>5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</w:t>
      </w:r>
      <w:r w:rsidRPr="00F70344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0F3627" w:rsidRPr="000D5B23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0F3627" w:rsidRDefault="000F3627" w:rsidP="000F362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4ECF">
        <w:rPr>
          <w:rFonts w:ascii="Times New Roman" w:hAnsi="Times New Roman"/>
          <w:sz w:val="28"/>
          <w:szCs w:val="28"/>
        </w:rPr>
        <w:t>Правила выбора и применения инструментов для различных видов слесарных работ.</w:t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При выполнении слесарных работ пользуются разнообразными инструментами и приспособлениями.</w:t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На верстаке устанавливают тиски.</w:t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rStyle w:val="a6"/>
          <w:sz w:val="28"/>
          <w:szCs w:val="28"/>
          <w:bdr w:val="none" w:sz="0" w:space="0" w:color="auto" w:frame="1"/>
        </w:rPr>
        <w:t>Слесарные тиски </w:t>
      </w:r>
      <w:r w:rsidRPr="00124EE3">
        <w:rPr>
          <w:sz w:val="28"/>
          <w:szCs w:val="28"/>
        </w:rPr>
        <w:t xml:space="preserve">представляют собой зажимные приспособления для удержания обрабатываемой детали в нужном положении. В зависимости от характера работы применяют </w:t>
      </w:r>
      <w:proofErr w:type="spellStart"/>
      <w:r w:rsidRPr="00124EE3">
        <w:rPr>
          <w:sz w:val="28"/>
          <w:szCs w:val="28"/>
        </w:rPr>
        <w:t>стуловые</w:t>
      </w:r>
      <w:proofErr w:type="spellEnd"/>
      <w:r w:rsidRPr="00124EE3">
        <w:rPr>
          <w:sz w:val="28"/>
          <w:szCs w:val="28"/>
        </w:rPr>
        <w:t>, параллельные и ручные тиски.</w:t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124EE3">
        <w:rPr>
          <w:rStyle w:val="a6"/>
          <w:sz w:val="28"/>
          <w:szCs w:val="28"/>
          <w:bdr w:val="none" w:sz="0" w:space="0" w:color="auto" w:frame="1"/>
        </w:rPr>
        <w:t>Стуловые</w:t>
      </w:r>
      <w:proofErr w:type="spell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тиски </w:t>
      </w:r>
      <w:r w:rsidRPr="00124EE3">
        <w:rPr>
          <w:sz w:val="28"/>
          <w:szCs w:val="28"/>
        </w:rPr>
        <w:t>предназначены для выполнения тяжелых работ, связанных с большими ударными нагрузками (например, рубка, клепка, гибка металла), и имеют весьма ограниченную область применения.</w:t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124EE3">
        <w:rPr>
          <w:sz w:val="28"/>
          <w:szCs w:val="28"/>
        </w:rPr>
        <w:t>Стуловые</w:t>
      </w:r>
      <w:proofErr w:type="spellEnd"/>
      <w:r w:rsidRPr="00124EE3">
        <w:rPr>
          <w:sz w:val="28"/>
          <w:szCs w:val="28"/>
        </w:rPr>
        <w:t xml:space="preserve"> тиски закрепляют на верстаке </w:t>
      </w:r>
      <w:r w:rsidRPr="00124EE3">
        <w:rPr>
          <w:rStyle w:val="a6"/>
          <w:sz w:val="28"/>
          <w:szCs w:val="28"/>
          <w:bdr w:val="none" w:sz="0" w:space="0" w:color="auto" w:frame="1"/>
        </w:rPr>
        <w:t>1 </w:t>
      </w:r>
      <w:r w:rsidRPr="00124EE3">
        <w:rPr>
          <w:sz w:val="28"/>
          <w:szCs w:val="28"/>
        </w:rPr>
        <w:t>планкой крепления </w:t>
      </w:r>
      <w:r w:rsidRPr="00124EE3">
        <w:rPr>
          <w:rStyle w:val="a6"/>
          <w:sz w:val="28"/>
          <w:szCs w:val="28"/>
          <w:bdr w:val="none" w:sz="0" w:space="0" w:color="auto" w:frame="1"/>
        </w:rPr>
        <w:t>2</w:t>
      </w:r>
      <w:r w:rsidRPr="00124EE3">
        <w:rPr>
          <w:sz w:val="28"/>
          <w:szCs w:val="28"/>
        </w:rPr>
        <w:t>, которая обеспечивает плотное прижатие к верстаку стержня </w:t>
      </w:r>
      <w:r w:rsidRPr="00124EE3">
        <w:rPr>
          <w:rStyle w:val="a6"/>
          <w:sz w:val="28"/>
          <w:szCs w:val="28"/>
          <w:bdr w:val="none" w:sz="0" w:space="0" w:color="auto" w:frame="1"/>
        </w:rPr>
        <w:t>8</w:t>
      </w:r>
      <w:r w:rsidRPr="00124EE3">
        <w:rPr>
          <w:sz w:val="28"/>
          <w:szCs w:val="28"/>
        </w:rPr>
        <w:t>, изготовленного как единое целое с неподвижной губкой </w:t>
      </w:r>
      <w:r w:rsidRPr="00124EE3">
        <w:rPr>
          <w:rStyle w:val="a6"/>
          <w:sz w:val="28"/>
          <w:szCs w:val="28"/>
          <w:bdr w:val="none" w:sz="0" w:space="0" w:color="auto" w:frame="1"/>
        </w:rPr>
        <w:t>3 </w:t>
      </w:r>
      <w:r w:rsidRPr="00124EE3">
        <w:rPr>
          <w:sz w:val="28"/>
          <w:szCs w:val="28"/>
        </w:rPr>
        <w:t xml:space="preserve">тисков. </w:t>
      </w:r>
      <w:proofErr w:type="gramStart"/>
      <w:r w:rsidRPr="00124EE3">
        <w:rPr>
          <w:sz w:val="28"/>
          <w:szCs w:val="28"/>
        </w:rPr>
        <w:t>Закрепление заготовки осуществляется между неподвижной </w:t>
      </w:r>
      <w:r w:rsidRPr="00124EE3">
        <w:rPr>
          <w:rStyle w:val="a6"/>
          <w:sz w:val="28"/>
          <w:szCs w:val="28"/>
          <w:bdr w:val="none" w:sz="0" w:space="0" w:color="auto" w:frame="1"/>
        </w:rPr>
        <w:t>3 </w:t>
      </w:r>
      <w:r w:rsidRPr="00124EE3">
        <w:rPr>
          <w:sz w:val="28"/>
          <w:szCs w:val="28"/>
        </w:rPr>
        <w:t>и подвижной </w:t>
      </w:r>
      <w:r w:rsidRPr="00124EE3">
        <w:rPr>
          <w:rStyle w:val="a6"/>
          <w:sz w:val="28"/>
          <w:szCs w:val="28"/>
          <w:bdr w:val="none" w:sz="0" w:space="0" w:color="auto" w:frame="1"/>
        </w:rPr>
        <w:t>4 </w:t>
      </w:r>
      <w:r w:rsidRPr="00124EE3">
        <w:rPr>
          <w:sz w:val="28"/>
          <w:szCs w:val="28"/>
        </w:rPr>
        <w:t>губками.</w:t>
      </w:r>
      <w:proofErr w:type="gramEnd"/>
      <w:r w:rsidRPr="00124EE3">
        <w:rPr>
          <w:sz w:val="28"/>
          <w:szCs w:val="28"/>
        </w:rPr>
        <w:t xml:space="preserve"> Подвижная губка совершает колебательное движение относительно оси, установленной в кронштейне, закрепленном на стержне </w:t>
      </w:r>
      <w:r w:rsidRPr="00124EE3">
        <w:rPr>
          <w:rStyle w:val="a6"/>
          <w:sz w:val="28"/>
          <w:szCs w:val="28"/>
          <w:bdr w:val="none" w:sz="0" w:space="0" w:color="auto" w:frame="1"/>
        </w:rPr>
        <w:t>8</w:t>
      </w:r>
      <w:r w:rsidRPr="00124EE3">
        <w:rPr>
          <w:sz w:val="28"/>
          <w:szCs w:val="28"/>
        </w:rPr>
        <w:t>. Сведение губок осуществляется зажимным винтом </w:t>
      </w:r>
      <w:r w:rsidRPr="00124EE3">
        <w:rPr>
          <w:rStyle w:val="a6"/>
          <w:sz w:val="28"/>
          <w:szCs w:val="28"/>
          <w:bdr w:val="none" w:sz="0" w:space="0" w:color="auto" w:frame="1"/>
        </w:rPr>
        <w:t>5</w:t>
      </w:r>
      <w:r w:rsidRPr="00124EE3">
        <w:rPr>
          <w:sz w:val="28"/>
          <w:szCs w:val="28"/>
        </w:rPr>
        <w:t>, приводимым в движение рукояткой </w:t>
      </w:r>
      <w:r w:rsidRPr="00124EE3">
        <w:rPr>
          <w:rStyle w:val="a6"/>
          <w:sz w:val="28"/>
          <w:szCs w:val="28"/>
          <w:bdr w:val="none" w:sz="0" w:space="0" w:color="auto" w:frame="1"/>
        </w:rPr>
        <w:t>6</w:t>
      </w:r>
      <w:r w:rsidRPr="00124EE3">
        <w:rPr>
          <w:sz w:val="28"/>
          <w:szCs w:val="28"/>
        </w:rPr>
        <w:t>. Разведение губок после окончания обработки и освобождение обработанной детали осуществляется за счет пружины </w:t>
      </w:r>
      <w:r w:rsidRPr="00124EE3">
        <w:rPr>
          <w:rStyle w:val="a6"/>
          <w:sz w:val="28"/>
          <w:szCs w:val="28"/>
          <w:bdr w:val="none" w:sz="0" w:space="0" w:color="auto" w:frame="1"/>
        </w:rPr>
        <w:t>7 </w:t>
      </w:r>
      <w:r w:rsidRPr="00124EE3">
        <w:rPr>
          <w:sz w:val="28"/>
          <w:szCs w:val="28"/>
        </w:rPr>
        <w:t>при отпущенном зажимном винте.</w:t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lastRenderedPageBreak/>
        <w:drawing>
          <wp:inline distT="0" distB="0" distL="0" distR="0">
            <wp:extent cx="4885690" cy="3537735"/>
            <wp:effectExtent l="19050" t="0" r="0" b="0"/>
            <wp:docPr id="16" name="Рисунок 16" descr="Стуловые т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уловые тис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37" cy="35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6"/>
          <w:sz w:val="28"/>
          <w:szCs w:val="28"/>
          <w:bdr w:val="none" w:sz="0" w:space="0" w:color="auto" w:frame="1"/>
        </w:rPr>
      </w:pPr>
      <w:r w:rsidRPr="00124EE3">
        <w:rPr>
          <w:sz w:val="28"/>
          <w:szCs w:val="28"/>
        </w:rPr>
        <w:t>Рис..</w:t>
      </w:r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 </w:t>
      </w:r>
      <w:proofErr w:type="spellStart"/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Стуловые</w:t>
      </w:r>
      <w:proofErr w:type="spellEnd"/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 xml:space="preserve"> тиски: </w:t>
      </w:r>
      <w:r w:rsidRPr="00124EE3">
        <w:rPr>
          <w:rStyle w:val="a6"/>
          <w:sz w:val="28"/>
          <w:szCs w:val="28"/>
          <w:bdr w:val="none" w:sz="0" w:space="0" w:color="auto" w:frame="1"/>
        </w:rPr>
        <w:t xml:space="preserve">а – общий </w:t>
      </w:r>
      <w:proofErr w:type="gramStart"/>
      <w:r w:rsidRPr="00124EE3">
        <w:rPr>
          <w:rStyle w:val="a6"/>
          <w:sz w:val="28"/>
          <w:szCs w:val="28"/>
          <w:bdr w:val="none" w:sz="0" w:space="0" w:color="auto" w:frame="1"/>
        </w:rPr>
        <w:t>вид; б</w:t>
      </w:r>
      <w:proofErr w:type="gram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– схематическое изображение</w:t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rStyle w:val="a6"/>
          <w:sz w:val="28"/>
          <w:szCs w:val="28"/>
          <w:bdr w:val="none" w:sz="0" w:space="0" w:color="auto" w:frame="1"/>
        </w:rPr>
        <w:t>Параллельные поворотные тиски </w:t>
      </w:r>
      <w:r w:rsidRPr="00124EE3">
        <w:rPr>
          <w:sz w:val="28"/>
          <w:szCs w:val="28"/>
        </w:rPr>
        <w:t>(рис. 5) для слесарных работ применяют наиболее часто. Параллельными их называют потому, что при перемещении подвижная губка </w:t>
      </w:r>
      <w:r w:rsidRPr="00124EE3">
        <w:rPr>
          <w:rStyle w:val="a6"/>
          <w:sz w:val="28"/>
          <w:szCs w:val="28"/>
          <w:bdr w:val="none" w:sz="0" w:space="0" w:color="auto" w:frame="1"/>
        </w:rPr>
        <w:t>4 </w:t>
      </w:r>
      <w:r w:rsidRPr="00124EE3">
        <w:rPr>
          <w:sz w:val="28"/>
          <w:szCs w:val="28"/>
        </w:rPr>
        <w:t>во всех положениях остается параллельной неподвижной губке </w:t>
      </w:r>
      <w:r w:rsidRPr="00124EE3">
        <w:rPr>
          <w:rStyle w:val="a6"/>
          <w:sz w:val="28"/>
          <w:szCs w:val="28"/>
          <w:bdr w:val="none" w:sz="0" w:space="0" w:color="auto" w:frame="1"/>
        </w:rPr>
        <w:t>3</w:t>
      </w:r>
      <w:r w:rsidRPr="00124EE3">
        <w:rPr>
          <w:sz w:val="28"/>
          <w:szCs w:val="28"/>
        </w:rPr>
        <w:t>. Тиски состоят из плиты основания </w:t>
      </w:r>
      <w:r w:rsidRPr="00124EE3">
        <w:rPr>
          <w:rStyle w:val="a6"/>
          <w:sz w:val="28"/>
          <w:szCs w:val="28"/>
          <w:bdr w:val="none" w:sz="0" w:space="0" w:color="auto" w:frame="1"/>
        </w:rPr>
        <w:t>1 </w:t>
      </w:r>
      <w:r w:rsidRPr="00124EE3">
        <w:rPr>
          <w:sz w:val="28"/>
          <w:szCs w:val="28"/>
        </w:rPr>
        <w:t>и поворотной части </w:t>
      </w:r>
      <w:r w:rsidRPr="00124EE3">
        <w:rPr>
          <w:rStyle w:val="a6"/>
          <w:sz w:val="28"/>
          <w:szCs w:val="28"/>
          <w:bdr w:val="none" w:sz="0" w:space="0" w:color="auto" w:frame="1"/>
        </w:rPr>
        <w:t>2</w:t>
      </w:r>
      <w:r w:rsidRPr="00124EE3">
        <w:rPr>
          <w:sz w:val="28"/>
          <w:szCs w:val="28"/>
        </w:rPr>
        <w:t>. Перемещение подвижной губки </w:t>
      </w:r>
      <w:r w:rsidRPr="00124EE3">
        <w:rPr>
          <w:rStyle w:val="a6"/>
          <w:sz w:val="28"/>
          <w:szCs w:val="28"/>
          <w:bdr w:val="none" w:sz="0" w:space="0" w:color="auto" w:frame="1"/>
        </w:rPr>
        <w:t>4 </w:t>
      </w:r>
      <w:r w:rsidRPr="00124EE3">
        <w:rPr>
          <w:sz w:val="28"/>
          <w:szCs w:val="28"/>
        </w:rPr>
        <w:t>обеспечивается винтовой парой (ходовой винт </w:t>
      </w:r>
      <w:r w:rsidRPr="00124EE3">
        <w:rPr>
          <w:rStyle w:val="a6"/>
          <w:sz w:val="28"/>
          <w:szCs w:val="28"/>
          <w:bdr w:val="none" w:sz="0" w:space="0" w:color="auto" w:frame="1"/>
        </w:rPr>
        <w:t>7 </w:t>
      </w:r>
      <w:r w:rsidRPr="00124EE3">
        <w:rPr>
          <w:sz w:val="28"/>
          <w:szCs w:val="28"/>
        </w:rPr>
        <w:t>и гайка ходового винта </w:t>
      </w:r>
      <w:r w:rsidRPr="00124EE3">
        <w:rPr>
          <w:rStyle w:val="a6"/>
          <w:sz w:val="28"/>
          <w:szCs w:val="28"/>
          <w:bdr w:val="none" w:sz="0" w:space="0" w:color="auto" w:frame="1"/>
        </w:rPr>
        <w:t>5</w:t>
      </w:r>
      <w:r w:rsidRPr="00124EE3">
        <w:rPr>
          <w:sz w:val="28"/>
          <w:szCs w:val="28"/>
        </w:rPr>
        <w:t>), а параллельность этого перемещения – направляющей призмой </w:t>
      </w:r>
      <w:r w:rsidRPr="00124EE3">
        <w:rPr>
          <w:rStyle w:val="a6"/>
          <w:sz w:val="28"/>
          <w:szCs w:val="28"/>
          <w:bdr w:val="none" w:sz="0" w:space="0" w:color="auto" w:frame="1"/>
        </w:rPr>
        <w:t>6</w:t>
      </w:r>
      <w:r w:rsidRPr="00124EE3">
        <w:rPr>
          <w:sz w:val="28"/>
          <w:szCs w:val="28"/>
        </w:rPr>
        <w:t>.</w:t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Для поворота верхней части тисков относительно плиты основания </w:t>
      </w:r>
      <w:r w:rsidRPr="00124EE3">
        <w:rPr>
          <w:rStyle w:val="a6"/>
          <w:sz w:val="28"/>
          <w:szCs w:val="28"/>
          <w:bdr w:val="none" w:sz="0" w:space="0" w:color="auto" w:frame="1"/>
        </w:rPr>
        <w:t>1 </w:t>
      </w:r>
      <w:r w:rsidRPr="00124EE3">
        <w:rPr>
          <w:sz w:val="28"/>
          <w:szCs w:val="28"/>
        </w:rPr>
        <w:t>необходимо ослабить при помощи рукоятки </w:t>
      </w:r>
      <w:r w:rsidRPr="00124EE3">
        <w:rPr>
          <w:rStyle w:val="a6"/>
          <w:sz w:val="28"/>
          <w:szCs w:val="28"/>
          <w:bdr w:val="none" w:sz="0" w:space="0" w:color="auto" w:frame="1"/>
        </w:rPr>
        <w:t>11 </w:t>
      </w:r>
      <w:r w:rsidRPr="00124EE3">
        <w:rPr>
          <w:sz w:val="28"/>
          <w:szCs w:val="28"/>
        </w:rPr>
        <w:t>болты </w:t>
      </w:r>
      <w:r w:rsidRPr="00124EE3">
        <w:rPr>
          <w:rStyle w:val="a6"/>
          <w:sz w:val="28"/>
          <w:szCs w:val="28"/>
          <w:bdr w:val="none" w:sz="0" w:space="0" w:color="auto" w:frame="1"/>
        </w:rPr>
        <w:t>10</w:t>
      </w:r>
      <w:r w:rsidRPr="00124EE3">
        <w:rPr>
          <w:sz w:val="28"/>
          <w:szCs w:val="28"/>
        </w:rPr>
        <w:t>, тогда при повороте верхней части тисков вокруг оси </w:t>
      </w:r>
      <w:r w:rsidRPr="00124EE3">
        <w:rPr>
          <w:rStyle w:val="a6"/>
          <w:sz w:val="28"/>
          <w:szCs w:val="28"/>
          <w:bdr w:val="none" w:sz="0" w:space="0" w:color="auto" w:frame="1"/>
        </w:rPr>
        <w:t>9 </w:t>
      </w:r>
      <w:r w:rsidRPr="00124EE3">
        <w:rPr>
          <w:sz w:val="28"/>
          <w:szCs w:val="28"/>
        </w:rPr>
        <w:t>гайка </w:t>
      </w:r>
      <w:r w:rsidRPr="00124EE3">
        <w:rPr>
          <w:rStyle w:val="a6"/>
          <w:sz w:val="28"/>
          <w:szCs w:val="28"/>
          <w:bdr w:val="none" w:sz="0" w:space="0" w:color="auto" w:frame="1"/>
        </w:rPr>
        <w:t>12 </w:t>
      </w:r>
      <w:r w:rsidRPr="00124EE3">
        <w:rPr>
          <w:sz w:val="28"/>
          <w:szCs w:val="28"/>
        </w:rPr>
        <w:t>с болтом </w:t>
      </w:r>
      <w:r w:rsidRPr="00124EE3">
        <w:rPr>
          <w:rStyle w:val="a6"/>
          <w:sz w:val="28"/>
          <w:szCs w:val="28"/>
          <w:bdr w:val="none" w:sz="0" w:space="0" w:color="auto" w:frame="1"/>
        </w:rPr>
        <w:t>10 </w:t>
      </w:r>
      <w:r w:rsidRPr="00124EE3">
        <w:rPr>
          <w:sz w:val="28"/>
          <w:szCs w:val="28"/>
        </w:rPr>
        <w:t>будут свободно перемещаться в круговом T-образном пазу </w:t>
      </w:r>
      <w:r w:rsidRPr="00124EE3">
        <w:rPr>
          <w:rStyle w:val="a6"/>
          <w:sz w:val="28"/>
          <w:szCs w:val="28"/>
          <w:bdr w:val="none" w:sz="0" w:space="0" w:color="auto" w:frame="1"/>
        </w:rPr>
        <w:t>8</w:t>
      </w:r>
      <w:r w:rsidRPr="00124EE3">
        <w:rPr>
          <w:sz w:val="28"/>
          <w:szCs w:val="28"/>
        </w:rPr>
        <w:t>. Верхняя часть тисков после установки в нужном положении закрепляется рукояткой </w:t>
      </w:r>
      <w:r w:rsidRPr="00124EE3">
        <w:rPr>
          <w:rStyle w:val="a6"/>
          <w:sz w:val="28"/>
          <w:szCs w:val="28"/>
          <w:bdr w:val="none" w:sz="0" w:space="0" w:color="auto" w:frame="1"/>
        </w:rPr>
        <w:t>11</w:t>
      </w:r>
      <w:r w:rsidRPr="00124EE3">
        <w:rPr>
          <w:sz w:val="28"/>
          <w:szCs w:val="28"/>
        </w:rPr>
        <w:t>.</w:t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lastRenderedPageBreak/>
        <w:drawing>
          <wp:inline distT="0" distB="0" distL="0" distR="0">
            <wp:extent cx="5444945" cy="4596212"/>
            <wp:effectExtent l="19050" t="0" r="3355" b="0"/>
            <wp:docPr id="17" name="Рисунок 17" descr="Параллельные поворотные т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араллельные поворотные тис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06" cy="459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Рис. 5.</w:t>
      </w:r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 Параллельные поворотные тиски: </w:t>
      </w:r>
      <w:r w:rsidRPr="00124EE3">
        <w:rPr>
          <w:rStyle w:val="a6"/>
          <w:sz w:val="28"/>
          <w:szCs w:val="28"/>
          <w:bdr w:val="none" w:sz="0" w:space="0" w:color="auto" w:frame="1"/>
        </w:rPr>
        <w:t xml:space="preserve">а – общий </w:t>
      </w:r>
      <w:proofErr w:type="gramStart"/>
      <w:r w:rsidRPr="00124EE3">
        <w:rPr>
          <w:rStyle w:val="a6"/>
          <w:sz w:val="28"/>
          <w:szCs w:val="28"/>
          <w:bdr w:val="none" w:sz="0" w:space="0" w:color="auto" w:frame="1"/>
        </w:rPr>
        <w:t>вид; б</w:t>
      </w:r>
      <w:proofErr w:type="gram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– схематическое изображение</w:t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При выполнении слесарных работ находят применение и </w:t>
      </w:r>
      <w:r w:rsidRPr="00124EE3">
        <w:rPr>
          <w:rStyle w:val="a6"/>
          <w:sz w:val="28"/>
          <w:szCs w:val="28"/>
          <w:bdr w:val="none" w:sz="0" w:space="0" w:color="auto" w:frame="1"/>
        </w:rPr>
        <w:t>неповоротные параллельные тиски </w:t>
      </w:r>
      <w:r w:rsidRPr="00124EE3">
        <w:rPr>
          <w:sz w:val="28"/>
          <w:szCs w:val="28"/>
        </w:rPr>
        <w:t>(рис. 6). Их устройство аналогично поворотным тискам за исключением возможности поворота вокруг своей оси.</w:t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Для зажима мелких деталей используют </w:t>
      </w:r>
      <w:r w:rsidRPr="00124EE3">
        <w:rPr>
          <w:rStyle w:val="a6"/>
          <w:sz w:val="28"/>
          <w:szCs w:val="28"/>
          <w:bdr w:val="none" w:sz="0" w:space="0" w:color="auto" w:frame="1"/>
        </w:rPr>
        <w:t>ручные тиски</w:t>
      </w:r>
      <w:r w:rsidRPr="00124EE3">
        <w:rPr>
          <w:sz w:val="28"/>
          <w:szCs w:val="28"/>
        </w:rPr>
        <w:t>. Они выпускаются различных размеров и конфигураций (рис. 7).</w:t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Иногда на верстаках устанавливают небольшие точильные (рис. 8) и вертикально-сверлильные (рис. 9) станки различной конструкции.</w:t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drawing>
          <wp:inline distT="0" distB="0" distL="0" distR="0">
            <wp:extent cx="4324350" cy="1898206"/>
            <wp:effectExtent l="19050" t="0" r="0" b="0"/>
            <wp:docPr id="19" name="Рисунок 19" descr="Ручные т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учные тис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89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EE3">
        <w:rPr>
          <w:sz w:val="28"/>
          <w:szCs w:val="28"/>
        </w:rPr>
        <w:t xml:space="preserve">Рис. </w:t>
      </w:r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Ручные тиски</w:t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.</w:t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Типовой набор </w:t>
      </w:r>
      <w:r w:rsidRPr="00124EE3">
        <w:rPr>
          <w:rStyle w:val="a6"/>
          <w:sz w:val="28"/>
          <w:szCs w:val="28"/>
          <w:bdr w:val="none" w:sz="0" w:space="0" w:color="auto" w:frame="1"/>
        </w:rPr>
        <w:t>ручного инструмента</w:t>
      </w:r>
      <w:r w:rsidRPr="00124EE3">
        <w:rPr>
          <w:sz w:val="28"/>
          <w:szCs w:val="28"/>
        </w:rPr>
        <w:t>:</w:t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proofErr w:type="gramStart"/>
      <w:r w:rsidRPr="00124EE3">
        <w:rPr>
          <w:sz w:val="28"/>
          <w:szCs w:val="28"/>
        </w:rPr>
        <w:t xml:space="preserve">а) режущие инструменты – зубила, </w:t>
      </w:r>
      <w:proofErr w:type="spellStart"/>
      <w:r w:rsidRPr="00124EE3">
        <w:rPr>
          <w:sz w:val="28"/>
          <w:szCs w:val="28"/>
        </w:rPr>
        <w:t>крейцмейсель</w:t>
      </w:r>
      <w:proofErr w:type="spellEnd"/>
      <w:r w:rsidRPr="00124EE3">
        <w:rPr>
          <w:sz w:val="28"/>
          <w:szCs w:val="28"/>
        </w:rPr>
        <w:t>, набор напильников, ножовка, ножницы по металлу, шаберы, спиральные сверла, зенкеры, цилиндрические и конические развертки, круглые плашки, метчики, абразивные бруски и др. (рис. 10);</w:t>
      </w:r>
      <w:proofErr w:type="gramEnd"/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drawing>
          <wp:inline distT="0" distB="0" distL="0" distR="0">
            <wp:extent cx="6271260" cy="4489350"/>
            <wp:effectExtent l="19050" t="0" r="0" b="0"/>
            <wp:docPr id="22" name="Рисунок 22" descr="Режущие инстр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жущие инструмент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4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Рис. 10.</w:t>
      </w:r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 </w:t>
      </w:r>
      <w:proofErr w:type="gramStart"/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Режущие инструменты: </w:t>
      </w:r>
      <w:r w:rsidRPr="00124EE3">
        <w:rPr>
          <w:rStyle w:val="a6"/>
          <w:b/>
          <w:bCs/>
          <w:sz w:val="28"/>
          <w:szCs w:val="28"/>
          <w:bdr w:val="none" w:sz="0" w:space="0" w:color="auto" w:frame="1"/>
        </w:rPr>
        <w:t>а – зубило; </w:t>
      </w:r>
      <w:r w:rsidRPr="00124EE3">
        <w:rPr>
          <w:rStyle w:val="a6"/>
          <w:sz w:val="28"/>
          <w:szCs w:val="28"/>
          <w:bdr w:val="none" w:sz="0" w:space="0" w:color="auto" w:frame="1"/>
        </w:rPr>
        <w:t xml:space="preserve">б – </w:t>
      </w:r>
      <w:proofErr w:type="spellStart"/>
      <w:r w:rsidRPr="00124EE3">
        <w:rPr>
          <w:rStyle w:val="a6"/>
          <w:sz w:val="28"/>
          <w:szCs w:val="28"/>
          <w:bdr w:val="none" w:sz="0" w:space="0" w:color="auto" w:frame="1"/>
        </w:rPr>
        <w:t>крейцмейсель</w:t>
      </w:r>
      <w:proofErr w:type="spell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; в – напильники; г – ножовка; </w:t>
      </w:r>
      <w:proofErr w:type="spellStart"/>
      <w:r w:rsidRPr="00124EE3">
        <w:rPr>
          <w:rStyle w:val="a6"/>
          <w:sz w:val="28"/>
          <w:szCs w:val="28"/>
          <w:bdr w:val="none" w:sz="0" w:space="0" w:color="auto" w:frame="1"/>
        </w:rPr>
        <w:t>д</w:t>
      </w:r>
      <w:proofErr w:type="spell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– шабер; е – спиральные сверла; ж – развертка; </w:t>
      </w:r>
      <w:proofErr w:type="spellStart"/>
      <w:r w:rsidRPr="00124EE3">
        <w:rPr>
          <w:rStyle w:val="a6"/>
          <w:sz w:val="28"/>
          <w:szCs w:val="28"/>
          <w:bdr w:val="none" w:sz="0" w:space="0" w:color="auto" w:frame="1"/>
        </w:rPr>
        <w:t>з</w:t>
      </w:r>
      <w:proofErr w:type="spell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– плашка; и – метчик; к – абразивный брусок; л – ножницы по металлу; м – зенкер</w:t>
      </w:r>
      <w:proofErr w:type="gramEnd"/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 xml:space="preserve">б) вспомогательные инструменты – слесарный и рихтовальный молотки, кернер, чертилка, разметочный циркуль, </w:t>
      </w:r>
      <w:proofErr w:type="spellStart"/>
      <w:r w:rsidRPr="00124EE3">
        <w:rPr>
          <w:sz w:val="28"/>
          <w:szCs w:val="28"/>
        </w:rPr>
        <w:t>плашкодержатель</w:t>
      </w:r>
      <w:proofErr w:type="spellEnd"/>
      <w:r w:rsidRPr="00124EE3">
        <w:rPr>
          <w:sz w:val="28"/>
          <w:szCs w:val="28"/>
        </w:rPr>
        <w:t>, вороток для метчиков и т. п. (рис. 11);</w:t>
      </w:r>
    </w:p>
    <w:p w:rsidR="000F3627" w:rsidRPr="00124EE3" w:rsidRDefault="000F3627" w:rsidP="000F3627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в) слесарно-сборочные инструменты – отвертки, гаечные ключи, бородок, плоскогубцы и др. (рис. 12).</w:t>
      </w:r>
    </w:p>
    <w:p w:rsidR="000F3627" w:rsidRDefault="000F3627" w:rsidP="000F3627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9" w:history="1">
        <w:r>
          <w:rPr>
            <w:rStyle w:val="a3"/>
            <w:rFonts w:ascii="Arial" w:hAnsi="Arial" w:cs="Arial"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0F3627" w:rsidRPr="00F70344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Pr="000D5B23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№ </w:t>
      </w:r>
      <w:r w:rsidRPr="000D5B23">
        <w:rPr>
          <w:rFonts w:ascii="Times New Roman" w:hAnsi="Times New Roman" w:cs="Times New Roman"/>
          <w:b/>
          <w:sz w:val="28"/>
          <w:szCs w:val="28"/>
        </w:rPr>
        <w:t>3</w:t>
      </w: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1-</w:t>
      </w:r>
      <w:r w:rsidRPr="000F3627">
        <w:rPr>
          <w:rFonts w:ascii="Times New Roman" w:hAnsi="Times New Roman" w:cs="Times New Roman"/>
          <w:b/>
          <w:sz w:val="28"/>
          <w:szCs w:val="28"/>
        </w:rPr>
        <w:t>5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</w:t>
      </w:r>
      <w:r w:rsidRPr="00F70344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0F3627" w:rsidRDefault="000F3627" w:rsidP="000F362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F70344">
        <w:rPr>
          <w:rFonts w:ascii="Times New Roman" w:hAnsi="Times New Roman"/>
          <w:sz w:val="28"/>
          <w:szCs w:val="28"/>
        </w:rPr>
        <w:t xml:space="preserve"> </w:t>
      </w:r>
      <w:r w:rsidRPr="00844ECF">
        <w:rPr>
          <w:rFonts w:ascii="Times New Roman" w:hAnsi="Times New Roman"/>
          <w:sz w:val="28"/>
          <w:szCs w:val="28"/>
        </w:rPr>
        <w:t>Заточка инструмента. Технология применения</w:t>
      </w:r>
    </w:p>
    <w:p w:rsidR="000F3627" w:rsidRPr="00D8188B" w:rsidRDefault="000F3627" w:rsidP="000F3627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сведения</w:t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выполнения работы появляется необходимость заточить затупившийся инструмент - разметочный инструмент, шаберы, зубила, токарные резцы, сверла, развертки, фрезы и т.д. Сложный инструмент (фрезы, метчики, развертки, зенкеры и т.п.) при заточке нуждается в специальной оснастке, которая устанавливается на специальном заточном станке, на котором работает соответствующей квалификации рабочий. Менее сложный инструмент (чертилки, зубила, шаберы, токарные резцы, сверла и т.п.) каждый специалист может заточить самостоятельно на универсальном заточном станке.</w:t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заточкой инструмента проверяют исправность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точильно-шлифовального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станка состояние ограждений, местного освещения, точность установки подручника у абразивного круг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зазор между кругом и подручником должен составлять 2...3 мм), надежность крепления подручника, наличие и надежное крепление экрана и т. п. и емкости с водой или СОЖ для охлаждения затачиваемого инструмента.</w:t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включением станка опускают и закрепляют экран в нужном положении или надевают защитные очки.</w:t>
      </w:r>
    </w:p>
    <w:p w:rsidR="000F3627" w:rsidRPr="00D8188B" w:rsidRDefault="000F3627" w:rsidP="000F3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7220" cy="2194560"/>
            <wp:effectExtent l="19050" t="0" r="0" b="0"/>
            <wp:docPr id="3" name="Рисунок 3" descr="Приемы заточки разметочных инстр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емы заточки разметочных инструмент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Рис. 3.29.</w:t>
      </w: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Приемы заточки разметочных инструментов:</w:t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аточка чертилки; б -заточка кернера; в - заточка ножек циркуля.</w:t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заточке чертилки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(рис.3.29,а) берут ее левой рукой за середину, а правой рукой за конец, противоположный 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затачиваемому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Затачиваемый конец чертилки располагают под углом 15. ..20° к периферии абразивного круга и с легким нажимом равномерно вращают ее пальцами правой руки. Для предохранения от перегрева острия чертилки его периодически охлаждают окунанием в воду. Длина заточенного острия чертилки должна составлять примерно 20 мм.</w:t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Заточку кернера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(рис.3.29,6) выполняют аналогично заточке чертилки, но затачиваемый конец кернера располагают под углом 30° к периферии абразивного круга. Угол заточки кернера проверяют шаблоном. При этом обращают внимание на то, чтобы не было смещения заточенной части относительно оси корпуса кернера.</w:t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 заточки ножки циркуля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(рис.3.29,в) сводят так, чтобы они находились в плотном соприкосновении. 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циркуль берут левой рукой за середину, ниже дуги со стопорным винтом, а правой - за шарнирное соединение ножек; располагают ножки циркуля под необходимым углом (примерно 25.. .30°) по отношению к абразивному кругу; затачивают конец одной ножки, а затем, изменив положение ножек, - затачивают конец второй ножки; углы ножек должны быть симметричными при одинаковой длине ножек и плотном соприкосновении их плоскостей;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острые концы ножек доводят на абразивном бруске и снимают заусенцы на боковых гранях и внутренних плоскостях.</w:t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заточке токарного резца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задней поверхности поворачиваем столик на требуемый угол и закрепляем в непосредственной близости к кругу с зазором 2...3 мм не более (рис.3.30). Не отрывая резец от поверхности столика, аккуратно, вручную прижимаем резец обрабатываемой поверхностью к шлифовальному кругу и, сохраняя его ориентацию, перемещаем резец по столику параллельно образующей круга. Обычно усилие прижима не превышает</w:t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20-ЗОН.</w:t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каждого прохода окунаем резец в охлаждающую жидкость. Затем снова поворачиваем столик на требуемый угол и закрепляем в непосредственной близости к кругу с зазором 2...3 мм не более и базируем на столике резец на другой поверхности державки резца, подводим резец к подвижной поверхности круга. Пересечение зачищенных таким образом поверхностей резца должно образовать ровную и непрерывную режущую кромку резца, вдоль которой не должно быть темных или цветных пятен 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(признак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прижогов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металла), с которыми резец не сможет долго работать. И таким образом формируем остальные режущие кромки резца.</w:t>
      </w:r>
    </w:p>
    <w:p w:rsidR="000F3627" w:rsidRPr="00D8188B" w:rsidRDefault="000F3627" w:rsidP="000F3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4920" cy="1775460"/>
            <wp:effectExtent l="19050" t="0" r="0" b="0"/>
            <wp:docPr id="4" name="Рисунок 4" descr="Перемещение резца на точильно-шлифовальном станке при заточке по задней поверх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емещение резца на точильно-шлифовальном станке при заточке по задней поверхност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Рис. 3.30.</w:t>
      </w: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Перемещение резца на </w:t>
      </w:r>
      <w:proofErr w:type="spellStart"/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точильно-шлифовальном</w:t>
      </w:r>
      <w:proofErr w:type="spellEnd"/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станке при заточке по задней поверхности.</w:t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а) по задней поверхности б) по передней поверхности.</w:t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увеличением усилия прижима инструмента к шлифовальному кругу ускоряется процесс съема металла, но при этом одновременно появляется опасность образования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прижогов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трещин. Поэтому заточку выполняют с охлаждением водой, в которую добавлено 5 % соды.</w:t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устранения неровностей резцы после заточки обычно доводятся алмазным шлифовальным кругом или чугунными дисками (с применением абразивных паст). Скорость чугунного диска 1—1,5 м/с. Резец доводится по главной задней и передней поверхностям, вспомогательная задняя поверхность не доводится.</w:t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Правильность заточки резца проверяют шаблонами (рис.3.31) и приборами для измерения углов.</w:t>
      </w:r>
    </w:p>
    <w:p w:rsidR="000F3627" w:rsidRPr="00D8188B" w:rsidRDefault="000F3627" w:rsidP="000F36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220" cy="1104900"/>
            <wp:effectExtent l="19050" t="0" r="0" b="0"/>
            <wp:docPr id="5" name="Рисунок 5" descr="Измерение шаблонами углов рез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мерение шаблонами углов резц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Рис. 3.31.</w:t>
      </w: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Измерение шаблонами углов резца:</w:t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 - переднего, </w:t>
      </w:r>
      <w:proofErr w:type="gramStart"/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proofErr w:type="gramEnd"/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главного в плане.</w:t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 заточке зубила или </w:t>
      </w:r>
      <w:proofErr w:type="spellStart"/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крейцмейселя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 поверхностям столик или подручник поворачивают на половину заданного угла и закрепляют в непосредственной близости к кругу с зазором 2...3 мм не более. Зубило или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крейцме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 устанавливают на поворотный столик или подручник и, не 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отрывая от поверхности столика, аккуратно вручную прижимают обрабатываемой поверхностью к шлифовальному кругу и, сохраняя его ориентацию, перемещают по столику параллельно образующей круга (аналогично перемещению токарного резца при </w:t>
      </w: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заточке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задней поверхности (рис.3.30). Инструмент периодически необходимо поворачивать на 180°, следя за симметричностью режущей кромки лезвия относительно средней части зубила.</w:t>
      </w:r>
    </w:p>
    <w:p w:rsidR="000F3627" w:rsidRPr="00D8188B" w:rsidRDefault="000F3627" w:rsidP="000F36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Правильность заточки зубила или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крейцмейселя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проверяют шаблонами (рис.3.32) и приборами для измерения углов.</w:t>
      </w:r>
    </w:p>
    <w:p w:rsidR="000F3627" w:rsidRPr="00124EE3" w:rsidRDefault="000F3627" w:rsidP="000F3627">
      <w:pPr>
        <w:rPr>
          <w:rFonts w:ascii="Times New Roman" w:hAnsi="Times New Roman" w:cs="Times New Roman"/>
          <w:sz w:val="28"/>
          <w:szCs w:val="28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880" cy="1546860"/>
            <wp:effectExtent l="19050" t="0" r="7620" b="0"/>
            <wp:docPr id="6" name="Рисунок 6" descr="Измерение шаблонами углов заточки зуб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мерение шаблонами углов заточки зуби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627" w:rsidRDefault="000F3627" w:rsidP="000F3627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14" w:history="1">
        <w:r>
          <w:rPr>
            <w:rStyle w:val="a3"/>
            <w:rFonts w:ascii="Arial" w:hAnsi="Arial" w:cs="Arial"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0F3627" w:rsidRPr="00F70344" w:rsidRDefault="000F3627" w:rsidP="000F3627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Pr="000D5B23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№ </w:t>
      </w:r>
      <w:r w:rsidRPr="000D5B23">
        <w:rPr>
          <w:rFonts w:ascii="Times New Roman" w:hAnsi="Times New Roman" w:cs="Times New Roman"/>
          <w:b/>
          <w:sz w:val="28"/>
          <w:szCs w:val="28"/>
        </w:rPr>
        <w:t>4</w:t>
      </w: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1-</w:t>
      </w:r>
      <w:r w:rsidRPr="000F3627">
        <w:rPr>
          <w:rFonts w:ascii="Times New Roman" w:hAnsi="Times New Roman" w:cs="Times New Roman"/>
          <w:b/>
          <w:sz w:val="28"/>
          <w:szCs w:val="28"/>
        </w:rPr>
        <w:t>5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0F3627" w:rsidRDefault="000F3627" w:rsidP="000F362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4ECF">
        <w:rPr>
          <w:rFonts w:ascii="Times New Roman" w:hAnsi="Times New Roman"/>
          <w:sz w:val="28"/>
          <w:szCs w:val="28"/>
        </w:rPr>
        <w:t>Нормативная и технологическая документация</w:t>
      </w:r>
    </w:p>
    <w:p w:rsidR="000F3627" w:rsidRPr="00E52B5B" w:rsidRDefault="000F3627" w:rsidP="000F3627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183741"/>
          <w:sz w:val="28"/>
          <w:szCs w:val="28"/>
        </w:rPr>
      </w:pPr>
      <w:r w:rsidRPr="00E52B5B">
        <w:rPr>
          <w:color w:val="183741"/>
          <w:sz w:val="28"/>
          <w:szCs w:val="28"/>
        </w:rPr>
        <w:t>. Виды и комплектность технологических документов</w:t>
      </w:r>
    </w:p>
    <w:p w:rsidR="000F3627" w:rsidRPr="00E52B5B" w:rsidRDefault="000F3627" w:rsidP="000F3627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Содержание разработанного технологического процесса записывают с различной степенью детализации описания.</w:t>
      </w:r>
    </w:p>
    <w:p w:rsidR="000F3627" w:rsidRPr="00E52B5B" w:rsidRDefault="000F3627" w:rsidP="000F3627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1. Маршрутное описание - сокращенное описание всех технологических операций в маршрутной карте в последовательности их выполнения без указания переходов и технологических режимов.</w:t>
      </w:r>
    </w:p>
    <w:p w:rsidR="000F3627" w:rsidRPr="00E52B5B" w:rsidRDefault="000F3627" w:rsidP="000F3627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2. Операционное описание - полное описание всех технологических операций в последовательности их выполнения с указанием переходов и технологических режимов</w:t>
      </w:r>
    </w:p>
    <w:p w:rsidR="000F3627" w:rsidRPr="00E52B5B" w:rsidRDefault="000F3627" w:rsidP="000F3627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3. Маршрутно-операционное описание - сокращенное описание технологических операций в маршрутной карте в последовательности их выполнения с полным описанием отдельных операций в других технологических документах</w:t>
      </w:r>
    </w:p>
    <w:p w:rsidR="000F3627" w:rsidRPr="00E52B5B" w:rsidRDefault="000F3627" w:rsidP="000F3627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Выбор степени детализации определяется стадией разработки документов, типом производства и сложностью выпускаемых изделий.</w:t>
      </w:r>
    </w:p>
    <w:p w:rsidR="000F3627" w:rsidRPr="00E52B5B" w:rsidRDefault="000F3627" w:rsidP="000F3627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При разработке документации на технологические процессы, выполняемые на стадиях опытного образца (опытной партии) используют маршрутное и/или маршрутно-операционное описание. В мелкосерийном производстве применяют маршрутно-операционное описание. В серийном и массовом производствах используют операционное описание.</w:t>
      </w:r>
    </w:p>
    <w:p w:rsidR="000F3627" w:rsidRPr="00E52B5B" w:rsidRDefault="000F3627" w:rsidP="000F3627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</w:pPr>
      <w:r w:rsidRPr="00E52B5B">
        <w:rPr>
          <w:rFonts w:ascii="Times New Roman" w:hAnsi="Times New Roman" w:cs="Times New Roman"/>
          <w:color w:val="183741"/>
          <w:sz w:val="28"/>
          <w:szCs w:val="28"/>
        </w:rPr>
        <w:t>Виды технологических документов</w:t>
      </w:r>
    </w:p>
    <w:p w:rsidR="000F3627" w:rsidRPr="00E52B5B" w:rsidRDefault="000F3627" w:rsidP="000F362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 xml:space="preserve">В зависимости от назначения технологические документы подразделяют </w:t>
      </w:r>
      <w:proofErr w:type="gramStart"/>
      <w:r w:rsidRPr="00E52B5B">
        <w:rPr>
          <w:color w:val="000000"/>
          <w:sz w:val="28"/>
          <w:szCs w:val="28"/>
        </w:rPr>
        <w:t>на</w:t>
      </w:r>
      <w:proofErr w:type="gramEnd"/>
      <w:r w:rsidRPr="00E52B5B">
        <w:rPr>
          <w:color w:val="000000"/>
          <w:sz w:val="28"/>
          <w:szCs w:val="28"/>
        </w:rPr>
        <w:t xml:space="preserve"> основные и вспомогательные.</w:t>
      </w:r>
    </w:p>
    <w:p w:rsidR="000F3627" w:rsidRPr="00E52B5B" w:rsidRDefault="000F3627" w:rsidP="000F3627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proofErr w:type="gramStart"/>
      <w:r w:rsidRPr="00E52B5B">
        <w:rPr>
          <w:color w:val="000000"/>
          <w:sz w:val="28"/>
          <w:szCs w:val="28"/>
        </w:rPr>
        <w:t>К</w:t>
      </w:r>
      <w:proofErr w:type="gramEnd"/>
      <w:r w:rsidRPr="00E52B5B">
        <w:rPr>
          <w:color w:val="000000"/>
          <w:sz w:val="28"/>
          <w:szCs w:val="28"/>
        </w:rPr>
        <w:t xml:space="preserve"> основным относят документы полностью и однозначно определяющие технологический процесс (операцию) изготовления или ремонта изделия (составных частей изделия).</w:t>
      </w:r>
    </w:p>
    <w:p w:rsidR="000F3627" w:rsidRPr="00E52B5B" w:rsidRDefault="000F3627" w:rsidP="000F3627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 xml:space="preserve">К </w:t>
      </w:r>
      <w:proofErr w:type="gramStart"/>
      <w:r w:rsidRPr="00E52B5B">
        <w:rPr>
          <w:color w:val="000000"/>
          <w:sz w:val="28"/>
          <w:szCs w:val="28"/>
        </w:rPr>
        <w:t>вспомогательным</w:t>
      </w:r>
      <w:proofErr w:type="gramEnd"/>
      <w:r w:rsidRPr="00E52B5B">
        <w:rPr>
          <w:color w:val="000000"/>
          <w:sz w:val="28"/>
          <w:szCs w:val="28"/>
        </w:rPr>
        <w:t xml:space="preserve"> относят документы, применяемые при разработке, внедрении и функционировании технологических процессов и операций, например карту заказа на проектирование технологической оснастки, акт внедрения технологического процесса и др.</w:t>
      </w:r>
    </w:p>
    <w:p w:rsidR="000F3627" w:rsidRPr="00E52B5B" w:rsidRDefault="000F3627" w:rsidP="000F3627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lastRenderedPageBreak/>
        <w:t>Основные технологические документы подразделяют на документы общего и специального назначения.</w:t>
      </w:r>
    </w:p>
    <w:p w:rsidR="000F3627" w:rsidRPr="00E52B5B" w:rsidRDefault="000F3627" w:rsidP="000F3627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К документам общего назначения относят технологические документы, применяемые в отдельности или в комплектах документов на технологические процессы (операции), независимо от применяемых технологических методов изготовления или ремонта изделий (составных частей изделий), например карту эскизов, технологическую инструкцию.</w:t>
      </w:r>
    </w:p>
    <w:p w:rsidR="000F3627" w:rsidRPr="00E52B5B" w:rsidRDefault="000F3627" w:rsidP="000F3627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К документам специального назначения относят документы, применяемые при описании технологических процессов и операций в зависимости от типа и вида производства и применяемых технологических методов изготовления, например маршрутную карту, карту технологического процесса, операционную карту и др.</w:t>
      </w:r>
    </w:p>
    <w:p w:rsidR="000F3627" w:rsidRPr="00F70344" w:rsidRDefault="000F3627" w:rsidP="000F3627">
      <w:pPr>
        <w:rPr>
          <w:rFonts w:ascii="Times New Roman" w:hAnsi="Times New Roman"/>
          <w:sz w:val="28"/>
          <w:szCs w:val="28"/>
        </w:rPr>
      </w:pPr>
    </w:p>
    <w:p w:rsidR="000F3627" w:rsidRPr="00F70344" w:rsidRDefault="000F3627" w:rsidP="000F3627">
      <w:pPr>
        <w:rPr>
          <w:rFonts w:ascii="Times New Roman" w:hAnsi="Times New Roman"/>
          <w:sz w:val="28"/>
          <w:szCs w:val="28"/>
        </w:rPr>
      </w:pPr>
    </w:p>
    <w:p w:rsidR="000F3627" w:rsidRDefault="000F3627" w:rsidP="000F3627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15" w:history="1">
        <w:r>
          <w:rPr>
            <w:rStyle w:val="a3"/>
            <w:rFonts w:ascii="Arial" w:hAnsi="Arial" w:cs="Arial"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0F3627" w:rsidRPr="00F70344" w:rsidRDefault="000F3627" w:rsidP="000F3627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Pr="000D5B23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№ </w:t>
      </w:r>
      <w:r w:rsidRPr="000D5B23">
        <w:rPr>
          <w:rFonts w:ascii="Times New Roman" w:hAnsi="Times New Roman" w:cs="Times New Roman"/>
          <w:b/>
          <w:sz w:val="28"/>
          <w:szCs w:val="28"/>
        </w:rPr>
        <w:t>5</w:t>
      </w: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1-</w:t>
      </w:r>
      <w:r w:rsidRPr="000F3627">
        <w:rPr>
          <w:rFonts w:ascii="Times New Roman" w:hAnsi="Times New Roman" w:cs="Times New Roman"/>
          <w:b/>
          <w:sz w:val="28"/>
          <w:szCs w:val="28"/>
        </w:rPr>
        <w:t>5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0F3627" w:rsidRDefault="000F3627" w:rsidP="000F36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70344">
        <w:rPr>
          <w:rFonts w:ascii="Times New Roman" w:hAnsi="Times New Roman" w:cs="Times New Roman"/>
          <w:sz w:val="28"/>
          <w:szCs w:val="28"/>
        </w:rPr>
        <w:t>Разметка плоскостная.</w:t>
      </w:r>
    </w:p>
    <w:p w:rsidR="000F3627" w:rsidRPr="00124EE3" w:rsidRDefault="000F3627" w:rsidP="000F3627">
      <w:pPr>
        <w:pStyle w:val="1"/>
        <w:spacing w:line="340" w:lineRule="atLeast"/>
        <w:ind w:left="150" w:right="150"/>
        <w:jc w:val="center"/>
        <w:rPr>
          <w:rFonts w:ascii="Times New Roman" w:hAnsi="Times New Roman" w:cs="Times New Roman"/>
          <w:color w:val="auto"/>
          <w:sz w:val="34"/>
          <w:szCs w:val="34"/>
        </w:rPr>
      </w:pPr>
      <w:r w:rsidRPr="00124EE3">
        <w:rPr>
          <w:rFonts w:ascii="Times New Roman" w:hAnsi="Times New Roman" w:cs="Times New Roman"/>
          <w:color w:val="auto"/>
          <w:sz w:val="34"/>
          <w:szCs w:val="34"/>
        </w:rPr>
        <w:t>Разметка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Разметкой называется операция нанесения на обрабатываемую заготовку разметочных линий (рисок), определяющих контуры будущей детали или места, подлежащие обработке.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Разметку выполняют точно и аккуратно, потому что ошибки, допущенные при разметке, могут привести к тому, что изготовленная деталь окажется браком. Точность, достигаемая при обычных методах разметки, составляет примерно 0,5 мм. При точной разметке ее можно повысить до сотых долей миллиметра.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зависимости от формы размечаемых заготовок и деталей разметка делится на </w:t>
      </w:r>
      <w:proofErr w:type="gramStart"/>
      <w:r>
        <w:rPr>
          <w:color w:val="000000"/>
          <w:sz w:val="27"/>
          <w:szCs w:val="27"/>
        </w:rPr>
        <w:t>плоскостную</w:t>
      </w:r>
      <w:proofErr w:type="gramEnd"/>
      <w:r>
        <w:rPr>
          <w:color w:val="000000"/>
          <w:sz w:val="27"/>
          <w:szCs w:val="27"/>
        </w:rPr>
        <w:t xml:space="preserve"> и пространственную (объемную).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Плоскостная разметка выполняется обычно на поверхностях плоских деталей, на полосовом и листовом материале, и заключается в нанесении на заготовку контурных параллельных и перпендикулярных линий (рисок), окружностей, дуг, углов, осевых линий, разнообразных геометрических фигур по заданным размерам или контуров различных отверстий по шаблонам.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Приемами плоскостной разметки нельзя разметить даже самое простое тело, если поверхности его не прямолинейны. При плоскостной разметке нельзя нанести горизонтальные риски на боковую поверхность цилиндра, перпендикулярные его оси, так как к ней нельзя приложить угольник и линейку. Но если бы и нашлась гибкая линейка, которую удалось бы обвить вокруг поверхности цилиндра, то нанесение параллельных рисок на цилиндр представило бы большие трудности.</w:t>
      </w:r>
    </w:p>
    <w:p w:rsidR="000F3627" w:rsidRPr="00124EE3" w:rsidRDefault="000F3627" w:rsidP="000F3627">
      <w:pPr>
        <w:pStyle w:val="2"/>
        <w:spacing w:line="320" w:lineRule="atLeast"/>
        <w:ind w:left="150" w:right="150"/>
        <w:jc w:val="center"/>
        <w:rPr>
          <w:sz w:val="32"/>
          <w:szCs w:val="32"/>
        </w:rPr>
      </w:pPr>
      <w:r w:rsidRPr="00124EE3">
        <w:rPr>
          <w:sz w:val="32"/>
          <w:szCs w:val="32"/>
        </w:rPr>
        <w:t>Инструменты для плоскостной разметки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Чертилки (иглы)</w:t>
      </w:r>
      <w:r>
        <w:rPr>
          <w:color w:val="000000"/>
          <w:sz w:val="27"/>
          <w:szCs w:val="27"/>
        </w:rPr>
        <w:t xml:space="preserve"> служат для нанесения линий (рисок) на размечаемую поверхность при помощи линейки, угольника или шаблона. Изготовляют чертилки из инструментальной стали У10 или У12. Для разметки на стальной, </w:t>
      </w:r>
      <w:r>
        <w:rPr>
          <w:color w:val="000000"/>
          <w:sz w:val="27"/>
          <w:szCs w:val="27"/>
        </w:rPr>
        <w:lastRenderedPageBreak/>
        <w:t>хорошо обработанной поверхности применяют чертилки из латуни, а на алюминий риски наносят остро заточенным карандашом.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Широко применяют три вида чертилок: </w:t>
      </w:r>
      <w:proofErr w:type="gramStart"/>
      <w:r>
        <w:rPr>
          <w:color w:val="000000"/>
          <w:sz w:val="27"/>
          <w:szCs w:val="27"/>
        </w:rPr>
        <w:t>круглую</w:t>
      </w:r>
      <w:proofErr w:type="gramEnd"/>
      <w:r>
        <w:rPr>
          <w:color w:val="000000"/>
          <w:sz w:val="27"/>
          <w:szCs w:val="27"/>
        </w:rPr>
        <w:t>, с отогнутым концом и со вставной иглой.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Круглая чертилка представляет собой стальной стержень длиной 150 - 200 мм и диаметром 4 - 5 мм, один конец которого закален на длине 20 - 30 мм и заострен под углом 15°, а другой согнут в кольцо диаметром 25 - 30 мм (рис. 32, а).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Чертилка с отогнутым концом представляет собой стальной стержень, заостренный с двух сторон, один конец которого отогнут под углом 90° (рис. 32, б). Средняя часть чертилки утолщена и для удобства на ней сделана накатка. Отогнутым концом наносят риски в труднодоступных местах (рис 32, в).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proofErr w:type="spellStart"/>
      <w:proofErr w:type="gramStart"/>
      <w:r>
        <w:rPr>
          <w:i/>
          <w:iCs/>
          <w:color w:val="000000"/>
          <w:sz w:val="27"/>
          <w:szCs w:val="27"/>
        </w:rPr>
        <w:t>Кернер-слесарный</w:t>
      </w:r>
      <w:proofErr w:type="spellEnd"/>
      <w:proofErr w:type="gramEnd"/>
      <w:r>
        <w:rPr>
          <w:color w:val="000000"/>
          <w:sz w:val="27"/>
          <w:szCs w:val="27"/>
        </w:rPr>
        <w:t> инструмент, применяется для нанесения углубления (кернов) на предварительно размеченных линиях. Керны делают для того, чтобы риски были отчетливо видны и не стирались в процессе обработки детали. Изготовляют кернеры из инструментальной углеродистой стали У7А, У8А, 7ХФ, 8ХФ. Рабочую часть кернеров (конус) термически обрабатывают на длине 15 - 30 мм до твердости HRC 55 - 59, а ударную часть - на длине 15 - 25 мм до твердости HRC 40 - 45. Средняя часть кернера имеет рифление (накатку) для удобства работы им.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Кернеры бывают обыкновенные, специальные, пружинные (механические) и электрические.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Обыкновенный кернер (рис. 34,а) представляет собой стальной стержень длиной 100, 125 и 160 мм и диаметром 8, 10, 12 мм, боек его имеет сферическую поверхность. Острие кернера затачивают на шлифовальном круге под углом 60° (рис. ЗА,6). При более точной разметке пользуются малыми кернерами с острием, заточенным под углом 30-45°.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Циркули </w:t>
      </w:r>
      <w:r>
        <w:rPr>
          <w:color w:val="000000"/>
          <w:sz w:val="27"/>
          <w:szCs w:val="27"/>
        </w:rPr>
        <w:t>используют для разметки окружностей и дуг, для деления отрезков, окружностей и для геометрических построений. Циркулями пользуются и для переноса размеров с измерительных линеек на деталь.</w:t>
      </w:r>
    </w:p>
    <w:p w:rsidR="000F3627" w:rsidRPr="00124EE3" w:rsidRDefault="000F3627" w:rsidP="000F3627">
      <w:pPr>
        <w:spacing w:after="270"/>
        <w:jc w:val="center"/>
        <w:rPr>
          <w:i/>
          <w:iCs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4048125" cy="4276725"/>
            <wp:effectExtent l="0" t="0" r="9525" b="9525"/>
            <wp:docPr id="328" name="Рисунок 328" descr="Рис. 39. Циркули слесарные:  а - точный,  б - пружинный, в - со вставными иглами,1, 2 - микрометрические винты, 3 - установочное устройство, 4 - иглы, г - с линзой; 5 - гайки, 6 - ножки, 7 - разъемные лин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Рис. 39. Циркули слесарные:  а - точный,  б - пружинный, в - со вставными иглами,1, 2 - микрометрические винты, 3 - установочное устройство, 4 - иглы, г - с линзой; 5 - гайки, 6 - ножки, 7 - разъемные линз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</w:r>
      <w:proofErr w:type="gramStart"/>
      <w:r w:rsidRPr="00124EE3">
        <w:rPr>
          <w:i/>
          <w:iCs/>
          <w:sz w:val="27"/>
          <w:szCs w:val="27"/>
        </w:rPr>
        <w:t>Рис. Циркули слесарные: а - точный, б - пружинный, в - со вставными иглами,1, 2 - микрометрические винты, 3 - установочное устройство, 4 - иглы, г - с линзой; 5 - гайки, 6 - ножки, 7 - разъемные линзы</w:t>
      </w:r>
      <w:proofErr w:type="gramEnd"/>
    </w:p>
    <w:p w:rsidR="000F3627" w:rsidRPr="00124EE3" w:rsidRDefault="000F3627" w:rsidP="000F3627">
      <w:pPr>
        <w:spacing w:after="270"/>
        <w:jc w:val="center"/>
        <w:rPr>
          <w:i/>
          <w:iCs/>
          <w:sz w:val="27"/>
          <w:szCs w:val="27"/>
        </w:rPr>
      </w:pPr>
      <w:proofErr w:type="gramStart"/>
      <w:r w:rsidRPr="00124EE3">
        <w:rPr>
          <w:i/>
          <w:iCs/>
          <w:sz w:val="27"/>
          <w:szCs w:val="27"/>
        </w:rPr>
        <w:t>Разметочный</w:t>
      </w:r>
      <w:proofErr w:type="gramEnd"/>
      <w:r w:rsidRPr="00124EE3">
        <w:rPr>
          <w:i/>
          <w:iCs/>
          <w:sz w:val="27"/>
          <w:szCs w:val="27"/>
        </w:rPr>
        <w:t xml:space="preserve"> </w:t>
      </w:r>
      <w:proofErr w:type="spellStart"/>
      <w:r w:rsidRPr="00124EE3">
        <w:rPr>
          <w:i/>
          <w:iCs/>
          <w:sz w:val="27"/>
          <w:szCs w:val="27"/>
        </w:rPr>
        <w:t>штанген-циркуль</w:t>
      </w:r>
      <w:proofErr w:type="spellEnd"/>
      <w:r w:rsidRPr="00124EE3">
        <w:rPr>
          <w:i/>
          <w:iCs/>
          <w:sz w:val="27"/>
          <w:szCs w:val="27"/>
        </w:rPr>
        <w:t>: а - устройство, б - разметка прямых линий, в - разметка центров</w:t>
      </w:r>
    </w:p>
    <w:p w:rsidR="000F3627" w:rsidRPr="00124EE3" w:rsidRDefault="000F3627" w:rsidP="000F3627">
      <w:pPr>
        <w:pStyle w:val="a4"/>
        <w:ind w:left="150" w:right="150" w:firstLine="300"/>
        <w:jc w:val="both"/>
        <w:rPr>
          <w:i/>
          <w:iCs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</w:rPr>
        <w:lastRenderedPageBreak/>
        <w:drawing>
          <wp:inline distT="0" distB="0" distL="0" distR="0">
            <wp:extent cx="3876675" cy="3981450"/>
            <wp:effectExtent l="0" t="0" r="9525" b="0"/>
            <wp:docPr id="326" name="Рисунок 326" descr="Рис. 41. Разметочный штангенциркуль:  1,4, 7 - винты,  2 - неподвижная ножка,  3 - штанга,  5  - рамка,  6  - нониус,  8 - подвижная ножка, 9, 10 - иг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Рис. 41. Разметочный штангенциркуль:  1,4, 7 - винты,  2 - неподвижная ножка,  3 - штанга,  5  - рамка,  6  - нониус,  8 - подвижная ножка, 9, 10 - игл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</w:r>
      <w:r w:rsidRPr="00124EE3">
        <w:rPr>
          <w:i/>
          <w:iCs/>
          <w:sz w:val="27"/>
          <w:szCs w:val="27"/>
        </w:rPr>
        <w:t>Рис</w:t>
      </w:r>
      <w:proofErr w:type="gramStart"/>
      <w:r w:rsidRPr="00124EE3">
        <w:rPr>
          <w:i/>
          <w:iCs/>
          <w:sz w:val="27"/>
          <w:szCs w:val="27"/>
        </w:rPr>
        <w:t xml:space="preserve">.. </w:t>
      </w:r>
      <w:proofErr w:type="gramEnd"/>
      <w:r w:rsidRPr="00124EE3">
        <w:rPr>
          <w:i/>
          <w:iCs/>
          <w:sz w:val="27"/>
          <w:szCs w:val="27"/>
        </w:rPr>
        <w:t xml:space="preserve">Разметочный штангенциркуль: 1,4, 7 - винты, 2 - неподвижная ножка, 3 - штанга, 5 - рамка, 6 - нониус, 8 - подвижная ножка, 9, 10 – </w:t>
      </w:r>
      <w:proofErr w:type="spellStart"/>
      <w:r w:rsidRPr="00124EE3">
        <w:rPr>
          <w:i/>
          <w:iCs/>
          <w:sz w:val="27"/>
          <w:szCs w:val="27"/>
        </w:rPr>
        <w:t>иг</w:t>
      </w:r>
      <w:proofErr w:type="spellEnd"/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Разметочный штангенциркуль (рис. 40,а) предназначен для точной разметки прямых линий (рис. 40,6) и центров (рис. 40,а).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Разметочный штангенциркуль</w:t>
      </w:r>
      <w:r>
        <w:rPr>
          <w:color w:val="000000"/>
          <w:sz w:val="27"/>
          <w:szCs w:val="27"/>
        </w:rPr>
        <w:t> (рис. 41) служит для разметки окружностей больших диаметров. Он имеет штангу 3 с миллиметровыми делениями и две ножки - неподвижную 2 со стопорным винтом 7 и подвижную 8 с рамкой 5 и нониусом 6, стопорным винтом 4 для закрепления рамки 5. Стопорный винт 7 служит для крепления вставной иглы 9, которая перемещается вниз и вверх и может устанавливаться на разных уровнях.</w:t>
      </w:r>
    </w:p>
    <w:p w:rsidR="000F3627" w:rsidRPr="001B65D7" w:rsidRDefault="000F3627" w:rsidP="000F3627">
      <w:pPr>
        <w:rPr>
          <w:rFonts w:ascii="Times New Roman" w:hAnsi="Times New Roman"/>
          <w:sz w:val="28"/>
          <w:szCs w:val="28"/>
        </w:rPr>
      </w:pPr>
    </w:p>
    <w:p w:rsidR="000F3627" w:rsidRPr="001B65D7" w:rsidRDefault="000F3627" w:rsidP="000F3627">
      <w:pPr>
        <w:rPr>
          <w:rFonts w:ascii="Times New Roman" w:hAnsi="Times New Roman"/>
          <w:sz w:val="28"/>
          <w:szCs w:val="28"/>
        </w:rPr>
      </w:pPr>
    </w:p>
    <w:p w:rsidR="000F3627" w:rsidRDefault="000F3627" w:rsidP="000F3627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18" w:history="1">
        <w:r>
          <w:rPr>
            <w:rStyle w:val="a3"/>
            <w:rFonts w:ascii="Arial" w:hAnsi="Arial" w:cs="Arial"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0F3627" w:rsidRPr="00F70344" w:rsidRDefault="000F3627" w:rsidP="000F3627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Pr="000D5B23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№ </w:t>
      </w:r>
      <w:r w:rsidRPr="000D5B23">
        <w:rPr>
          <w:rFonts w:ascii="Times New Roman" w:hAnsi="Times New Roman" w:cs="Times New Roman"/>
          <w:b/>
          <w:sz w:val="28"/>
          <w:szCs w:val="28"/>
        </w:rPr>
        <w:t>6</w:t>
      </w: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1-</w:t>
      </w:r>
      <w:r w:rsidRPr="000F3627">
        <w:rPr>
          <w:rFonts w:ascii="Times New Roman" w:hAnsi="Times New Roman" w:cs="Times New Roman"/>
          <w:b/>
          <w:sz w:val="28"/>
          <w:szCs w:val="28"/>
        </w:rPr>
        <w:t>5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0F3627" w:rsidRDefault="000F3627" w:rsidP="000F362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4FBE">
        <w:rPr>
          <w:rFonts w:ascii="Times New Roman" w:hAnsi="Times New Roman"/>
          <w:sz w:val="28"/>
          <w:szCs w:val="28"/>
        </w:rPr>
        <w:t>Разметка пространственная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Пространственная разметка, наиболее распространенная в машиностроении, по приемам существенно отличается от </w:t>
      </w:r>
      <w:proofErr w:type="gramStart"/>
      <w:r>
        <w:rPr>
          <w:color w:val="000000"/>
          <w:sz w:val="27"/>
          <w:szCs w:val="27"/>
        </w:rPr>
        <w:t>плоскостной</w:t>
      </w:r>
      <w:proofErr w:type="gramEnd"/>
      <w:r>
        <w:rPr>
          <w:color w:val="000000"/>
          <w:sz w:val="27"/>
          <w:szCs w:val="27"/>
        </w:rPr>
        <w:t>. Трудность пространственной разметки заключается в том, что приходится не просто размечать отдельные поверхности детали, расположенные в различных плоскостях и под различными углами друг к другу, а увязывать разметку этих отдельных поверхностей между собой.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Перед разметкой </w:t>
      </w:r>
      <w:r>
        <w:rPr>
          <w:color w:val="000000"/>
          <w:sz w:val="27"/>
          <w:szCs w:val="27"/>
        </w:rPr>
        <w:t>необходимо выполнить следующее:</w:t>
      </w:r>
    </w:p>
    <w:p w:rsidR="000F3627" w:rsidRPr="00BD6719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очистить заготовку от пыли, грязи, окалины, следов коррозии стальной щеткой и </w:t>
      </w:r>
      <w:proofErr w:type="gramStart"/>
      <w:r>
        <w:rPr>
          <w:color w:val="000000"/>
          <w:sz w:val="27"/>
          <w:szCs w:val="27"/>
        </w:rPr>
        <w:t>ДР</w:t>
      </w:r>
      <w:proofErr w:type="gramEnd"/>
      <w:r>
        <w:rPr>
          <w:color w:val="000000"/>
          <w:sz w:val="27"/>
          <w:szCs w:val="27"/>
        </w:rPr>
        <w:t>-;</w:t>
      </w:r>
    </w:p>
    <w:p w:rsidR="000F3627" w:rsidRPr="003A1B50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изучить чертеж размечаемой детали, выяснить особенности и размеры детали, ее назначение; мысленно наметить план разметки </w:t>
      </w:r>
    </w:p>
    <w:p w:rsidR="000F3627" w:rsidRPr="00E52B5B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определить поверхности (базы) заготовки, от которых следует откладывать размеры в процессе разметки. При плоскостной разметке базами могут служить обработанные кромки заготовки или осевые линии, которые наносят в первую очередь. 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>одготовить поверхности к окрашиванию.</w:t>
      </w:r>
    </w:p>
    <w:p w:rsidR="000F3627" w:rsidRDefault="000F3627" w:rsidP="000F3627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1990725" cy="1647825"/>
            <wp:effectExtent l="0" t="0" r="9525" b="9525"/>
            <wp:docPr id="336" name="Рисунок 336" descr="Рис. 44. Нанесение краски на заготов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Рис. 44. Нанесение краски на заготовку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44. Нанесение краски на заготовку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Окрашивание поверхностей</w:t>
      </w:r>
      <w:r>
        <w:rPr>
          <w:color w:val="000000"/>
          <w:sz w:val="27"/>
          <w:szCs w:val="27"/>
        </w:rPr>
        <w:t>. Для окраски используют различные составы.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Мел, разведенный в воде. Окрашивание производят малярными кистями, при помощи распылителей (пульверизаторов), которые кроме ускорения работы обеспечивают равномерную и прочную окраску.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Обыкновенный сухой мел. Им натирают размечаемые поверхности. Окраска получается менее прочной. Этим способом окрашивают необработанные поверхности мелких неответственных заготовок.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Раствор медного купороса. Очищенную от пыли, грязи и масла поверхность покрывают раствором купороса кистью или кусковым медным купоросом Разметку делают после того, как купорос высохнет.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Спиртовой лак</w:t>
      </w:r>
      <w:proofErr w:type="gramStart"/>
      <w:r>
        <w:rPr>
          <w:color w:val="000000"/>
          <w:sz w:val="27"/>
          <w:szCs w:val="27"/>
        </w:rPr>
        <w:t xml:space="preserve">.. </w:t>
      </w:r>
      <w:proofErr w:type="gramEnd"/>
      <w:r>
        <w:rPr>
          <w:color w:val="000000"/>
          <w:sz w:val="27"/>
          <w:szCs w:val="27"/>
        </w:rPr>
        <w:t>Этот способ окраски применяют только при точной разметке обработанных поверхностей небольших изделий.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Быстросохнущие лаки и краски применяют для покрытия поверхностей больших обработанных стальных и чугунных отливок. Цветные металлы, горячекатаный листовой и профильный стальной материал лаками и красками не окрашивают.</w:t>
      </w:r>
    </w:p>
    <w:p w:rsidR="000F3627" w:rsidRDefault="000F3627" w:rsidP="000F362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</w:p>
    <w:p w:rsidR="000F3627" w:rsidRPr="00F70344" w:rsidRDefault="000F3627" w:rsidP="000F3627">
      <w:pPr>
        <w:rPr>
          <w:rFonts w:ascii="Times New Roman" w:hAnsi="Times New Roman"/>
          <w:sz w:val="28"/>
          <w:szCs w:val="28"/>
        </w:rPr>
      </w:pPr>
    </w:p>
    <w:p w:rsidR="000F3627" w:rsidRDefault="000F3627" w:rsidP="000F3627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20" w:history="1">
        <w:r>
          <w:rPr>
            <w:rStyle w:val="a3"/>
            <w:rFonts w:ascii="Arial" w:hAnsi="Arial" w:cs="Arial"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0F3627" w:rsidRPr="00F70344" w:rsidRDefault="000F3627" w:rsidP="000F3627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Default="000F3627" w:rsidP="000F3627">
      <w:pPr>
        <w:rPr>
          <w:rFonts w:ascii="Times New Roman" w:hAnsi="Times New Roman" w:cs="Times New Roman"/>
          <w:b/>
          <w:sz w:val="28"/>
          <w:szCs w:val="28"/>
        </w:rPr>
      </w:pPr>
    </w:p>
    <w:p w:rsidR="000F3627" w:rsidRPr="000F3627" w:rsidRDefault="000F3627" w:rsidP="000F3627">
      <w:pPr>
        <w:rPr>
          <w:lang w:val="en-US"/>
        </w:rPr>
      </w:pPr>
    </w:p>
    <w:sectPr w:rsidR="000F3627" w:rsidRPr="000F3627" w:rsidSect="00580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3627"/>
    <w:rsid w:val="000F3627"/>
    <w:rsid w:val="00391D52"/>
    <w:rsid w:val="00580687"/>
    <w:rsid w:val="00987B4E"/>
    <w:rsid w:val="00BA0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90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627"/>
    <w:pPr>
      <w:spacing w:after="200" w:line="276" w:lineRule="auto"/>
      <w:ind w:right="0"/>
    </w:pPr>
  </w:style>
  <w:style w:type="paragraph" w:styleId="1">
    <w:name w:val="heading 1"/>
    <w:basedOn w:val="a"/>
    <w:next w:val="a"/>
    <w:link w:val="10"/>
    <w:uiPriority w:val="9"/>
    <w:qFormat/>
    <w:rsid w:val="000F36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F36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36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36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F36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F362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0F3627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0F3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F3627"/>
    <w:rPr>
      <w:b/>
      <w:bCs/>
    </w:rPr>
  </w:style>
  <w:style w:type="character" w:styleId="a6">
    <w:name w:val="Emphasis"/>
    <w:basedOn w:val="a0"/>
    <w:uiPriority w:val="20"/>
    <w:qFormat/>
    <w:rsid w:val="000F362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F3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3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mailto:kazali.atayev@bk.ru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mailto:kazali.atayev@bk.ru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mailto:kazali.atayev@bk.r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hyperlink" Target="mailto:kazali.atayev@bk.ru" TargetMode="External"/><Relationship Id="rId9" Type="http://schemas.openxmlformats.org/officeDocument/2006/relationships/hyperlink" Target="mailto:kazali.atayev@bk.ru" TargetMode="External"/><Relationship Id="rId14" Type="http://schemas.openxmlformats.org/officeDocument/2006/relationships/hyperlink" Target="mailto:kazali.atayev@bk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3365</Words>
  <Characters>19186</Characters>
  <Application>Microsoft Office Word</Application>
  <DocSecurity>0</DocSecurity>
  <Lines>159</Lines>
  <Paragraphs>45</Paragraphs>
  <ScaleCrop>false</ScaleCrop>
  <Company/>
  <LinksUpToDate>false</LinksUpToDate>
  <CharactersWithSpaces>22506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2021-12-08T09:39:00Z</dcterms:created>
  <dcterms:modified xsi:type="dcterms:W3CDTF">2021-12-08T09:49:00Z</dcterms:modified>
</cp:coreProperties>
</file>