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A3DF3" w14:textId="777AEEBF" w:rsidR="001F37C0" w:rsidRPr="003F186E" w:rsidRDefault="001F37C0" w:rsidP="001F37C0">
      <w:pPr>
        <w:spacing w:after="0"/>
        <w:rPr>
          <w:rFonts w:eastAsia="Calibri" w:cs="Times New Roman"/>
          <w:b/>
          <w:sz w:val="24"/>
          <w:szCs w:val="24"/>
        </w:rPr>
      </w:pPr>
      <w:r w:rsidRPr="003F186E">
        <w:rPr>
          <w:rFonts w:eastAsia="Calibri" w:cs="Times New Roman"/>
          <w:b/>
          <w:sz w:val="24"/>
          <w:szCs w:val="24"/>
        </w:rPr>
        <w:t xml:space="preserve">Предмет: </w:t>
      </w:r>
      <w:r w:rsidR="00BA5AA7">
        <w:rPr>
          <w:rFonts w:eastAsia="Calibri" w:cs="Times New Roman"/>
          <w:b/>
          <w:sz w:val="24"/>
          <w:szCs w:val="24"/>
        </w:rPr>
        <w:t>Мдк 01.02 Техническая диагностика</w:t>
      </w:r>
    </w:p>
    <w:p w14:paraId="27975E95" w14:textId="56A0B98E" w:rsidR="001F37C0" w:rsidRPr="003F186E" w:rsidRDefault="001F37C0" w:rsidP="001F37C0">
      <w:pPr>
        <w:spacing w:after="0"/>
        <w:rPr>
          <w:rFonts w:eastAsia="Calibri" w:cs="Times New Roman"/>
          <w:sz w:val="24"/>
          <w:szCs w:val="24"/>
        </w:rPr>
      </w:pPr>
      <w:r w:rsidRPr="003F186E">
        <w:rPr>
          <w:rFonts w:eastAsia="Calibri" w:cs="Times New Roman"/>
          <w:b/>
          <w:sz w:val="24"/>
          <w:szCs w:val="24"/>
        </w:rPr>
        <w:t xml:space="preserve">Дата поведения: </w:t>
      </w:r>
      <w:r w:rsidR="009F4B4C">
        <w:rPr>
          <w:rFonts w:eastAsia="Calibri" w:cs="Times New Roman"/>
          <w:b/>
          <w:sz w:val="24"/>
          <w:szCs w:val="24"/>
        </w:rPr>
        <w:t>26</w:t>
      </w:r>
      <w:r>
        <w:rPr>
          <w:rFonts w:eastAsia="Calibri" w:cs="Times New Roman"/>
          <w:b/>
          <w:sz w:val="24"/>
          <w:szCs w:val="24"/>
        </w:rPr>
        <w:t>.12.2021г.</w:t>
      </w:r>
    </w:p>
    <w:p w14:paraId="75145106" w14:textId="42BBBE2C" w:rsidR="001F37C0" w:rsidRPr="003F186E" w:rsidRDefault="001F37C0" w:rsidP="001F37C0">
      <w:pPr>
        <w:spacing w:after="0"/>
        <w:rPr>
          <w:rFonts w:eastAsia="Calibri" w:cs="Times New Roman"/>
          <w:b/>
          <w:sz w:val="24"/>
          <w:szCs w:val="24"/>
        </w:rPr>
      </w:pPr>
      <w:r w:rsidRPr="003F186E">
        <w:rPr>
          <w:rFonts w:eastAsia="Calibri" w:cs="Times New Roman"/>
          <w:b/>
          <w:sz w:val="24"/>
          <w:szCs w:val="24"/>
        </w:rPr>
        <w:t xml:space="preserve">Преподаватель: </w:t>
      </w:r>
      <w:r w:rsidRPr="001F37C0">
        <w:rPr>
          <w:rFonts w:eastAsia="Calibri" w:cs="Times New Roman"/>
          <w:bCs/>
          <w:sz w:val="24"/>
          <w:szCs w:val="24"/>
        </w:rPr>
        <w:t>Гуданатов Ш.О</w:t>
      </w:r>
    </w:p>
    <w:p w14:paraId="27754FDD" w14:textId="77777777" w:rsidR="001F37C0" w:rsidRPr="003F186E" w:rsidRDefault="001F37C0" w:rsidP="001F37C0">
      <w:pPr>
        <w:spacing w:after="0"/>
        <w:rPr>
          <w:rFonts w:eastAsia="Calibri" w:cs="Times New Roman"/>
          <w:sz w:val="24"/>
          <w:szCs w:val="24"/>
        </w:rPr>
      </w:pPr>
      <w:r w:rsidRPr="003F186E">
        <w:rPr>
          <w:rFonts w:eastAsia="Calibri" w:cs="Times New Roman"/>
          <w:b/>
          <w:sz w:val="24"/>
          <w:szCs w:val="24"/>
        </w:rPr>
        <w:t xml:space="preserve">Группа № </w:t>
      </w:r>
      <w:r>
        <w:rPr>
          <w:rFonts w:eastAsia="Calibri" w:cs="Times New Roman"/>
          <w:sz w:val="24"/>
          <w:szCs w:val="24"/>
        </w:rPr>
        <w:t>2-6</w:t>
      </w:r>
    </w:p>
    <w:p w14:paraId="5A858E5A" w14:textId="77777777" w:rsidR="001F37C0" w:rsidRPr="003F186E" w:rsidRDefault="001F37C0" w:rsidP="001F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rPr>
          <w:rFonts w:eastAsia="Calibri" w:cs="Times New Roman"/>
          <w:b/>
          <w:sz w:val="24"/>
          <w:szCs w:val="24"/>
          <w:u w:val="single"/>
        </w:rPr>
      </w:pPr>
      <w:r w:rsidRPr="003F186E">
        <w:rPr>
          <w:rFonts w:eastAsia="Calibri" w:cs="Times New Roman"/>
          <w:b/>
          <w:sz w:val="24"/>
          <w:szCs w:val="24"/>
        </w:rPr>
        <w:t>Профессия:</w:t>
      </w:r>
      <w:r>
        <w:rPr>
          <w:rFonts w:eastAsia="Calibri" w:cs="Times New Roman"/>
          <w:b/>
          <w:sz w:val="24"/>
          <w:szCs w:val="24"/>
        </w:rPr>
        <w:t xml:space="preserve"> </w:t>
      </w:r>
      <w:r w:rsidRPr="001F1423">
        <w:rPr>
          <w:rFonts w:eastAsia="Arial Unicode MS" w:cs="Times New Roman"/>
          <w:lang w:eastAsia="ru-RU"/>
        </w:rPr>
        <w:t>23.01.17</w:t>
      </w:r>
      <w:r w:rsidRPr="00012C5D">
        <w:rPr>
          <w:rFonts w:eastAsia="Arial Unicode MS" w:cs="Times New Roman"/>
          <w:b/>
          <w:lang w:eastAsia="ru-RU"/>
        </w:rPr>
        <w:t xml:space="preserve"> </w:t>
      </w:r>
      <w:r>
        <w:rPr>
          <w:rFonts w:eastAsia="Calibri" w:cs="Times New Roman"/>
          <w:b/>
          <w:sz w:val="24"/>
          <w:szCs w:val="24"/>
        </w:rPr>
        <w:t>«</w:t>
      </w:r>
      <w:r>
        <w:rPr>
          <w:rFonts w:eastAsia="Calibri" w:cs="Times New Roman"/>
          <w:sz w:val="24"/>
          <w:szCs w:val="24"/>
        </w:rPr>
        <w:t>Мастер по ремонту и обслуживанию автомобилей»</w:t>
      </w:r>
    </w:p>
    <w:p w14:paraId="71254227" w14:textId="39E3BD91" w:rsidR="009F4B4C" w:rsidRPr="009F4B4C" w:rsidRDefault="00D57374" w:rsidP="009F4B4C">
      <w:pPr>
        <w:pStyle w:val="1"/>
        <w:shd w:val="clear" w:color="auto" w:fill="FFFFFF"/>
        <w:spacing w:before="480" w:after="96"/>
        <w:rPr>
          <w:rFonts w:ascii="Verdana" w:eastAsia="Times New Roman" w:hAnsi="Verdana" w:cs="Times New Roman"/>
          <w:b/>
          <w:bCs/>
          <w:color w:val="333333"/>
          <w:kern w:val="36"/>
          <w:sz w:val="25"/>
          <w:szCs w:val="25"/>
          <w:lang w:eastAsia="ru-RU"/>
        </w:rPr>
      </w:pPr>
      <w:r w:rsidRPr="00D57374">
        <w:rPr>
          <w:rFonts w:ascii="Times New Roman" w:eastAsia="Times New Roman" w:hAnsi="Times New Roman" w:cs="Times New Roman"/>
          <w:b/>
          <w:bCs/>
          <w:color w:val="181818"/>
          <w:sz w:val="24"/>
          <w:szCs w:val="24"/>
          <w:lang w:eastAsia="ru-RU"/>
        </w:rPr>
        <w:t>Тема:</w:t>
      </w:r>
      <w:r w:rsidR="009F4B4C" w:rsidRPr="009F4B4C">
        <w:rPr>
          <w:rFonts w:ascii="Verdana" w:eastAsia="Times New Roman" w:hAnsi="Verdana" w:cs="Times New Roman"/>
          <w:b/>
          <w:bCs/>
          <w:color w:val="333333"/>
          <w:kern w:val="36"/>
          <w:sz w:val="25"/>
          <w:szCs w:val="25"/>
          <w:lang w:eastAsia="ru-RU"/>
        </w:rPr>
        <w:t xml:space="preserve"> </w:t>
      </w:r>
      <w:r w:rsidR="009F4B4C" w:rsidRPr="009F4B4C">
        <w:rPr>
          <w:rFonts w:ascii="Verdana" w:eastAsia="Times New Roman" w:hAnsi="Verdana" w:cs="Times New Roman"/>
          <w:b/>
          <w:bCs/>
          <w:color w:val="333333"/>
          <w:kern w:val="36"/>
          <w:sz w:val="25"/>
          <w:szCs w:val="25"/>
          <w:lang w:eastAsia="ru-RU"/>
        </w:rPr>
        <w:t>Запрещающие и предписывающие знаки</w:t>
      </w:r>
    </w:p>
    <w:p w14:paraId="3D67D119" w14:textId="77777777" w:rsidR="009F4B4C" w:rsidRPr="009F4B4C" w:rsidRDefault="009F4B4C" w:rsidP="009F4B4C">
      <w:pPr>
        <w:shd w:val="clear" w:color="auto" w:fill="FFFFFF"/>
        <w:spacing w:before="480" w:after="96" w:line="216" w:lineRule="atLeast"/>
        <w:outlineLvl w:val="1"/>
        <w:rPr>
          <w:rFonts w:ascii="Verdana" w:eastAsia="Times New Roman" w:hAnsi="Verdana" w:cs="Times New Roman"/>
          <w:b/>
          <w:bCs/>
          <w:color w:val="333333"/>
          <w:lang w:eastAsia="ru-RU"/>
        </w:rPr>
      </w:pPr>
      <w:r w:rsidRPr="009F4B4C">
        <w:rPr>
          <w:rFonts w:ascii="Verdana" w:eastAsia="Times New Roman" w:hAnsi="Verdana" w:cs="Times New Roman"/>
          <w:b/>
          <w:bCs/>
          <w:color w:val="333333"/>
          <w:lang w:eastAsia="ru-RU"/>
        </w:rPr>
        <w:t>Запрещающие знаки</w:t>
      </w:r>
    </w:p>
    <w:p w14:paraId="52CD7A88"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Группа запрещающих знаков достаточно многочисленна. В нее входят непосредственно знаки, устанавливающие запреты, а также знаки, вводящие ограничения. Запреты и ограничения могут относиться ко всем ТС и только к некоторым из них. Стоит отметить, что существует группа транспортных средств, а именно ТС, оборудованные специальными сигналами, которые могут не подчиняться дорожным знакам, требованиям разметки и сигналов светофора. Зона действия запрещающего знака начинается, как правило, в том месте, где он установлен, при условии, что под знаком нет таблички «Расстояние до объекта». Что касается окончания зоны действия, то разные знаки имеют разные зоны действия. При этом для одного и того же знака таких зон может быть несколько.</w:t>
      </w:r>
    </w:p>
    <w:p w14:paraId="2FE29411"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Запрещающие знаки имеют круглую форму. Многие из них обладают каймой красного цвета. Четыре знака, запрещающих остановку и стоянку, исполнены в синем цвете. Четыре знака, отменяющих введенные ранее ограничения, – в черно-белом. У знака «Въезд запрещен» нет красной каймы, так как он окрашен в красный цвет.</w:t>
      </w:r>
    </w:p>
    <w:p w14:paraId="22570FCB"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49281171" wp14:editId="2131E8B4">
            <wp:extent cx="476885" cy="4768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 Въезд запрещен.</w:t>
      </w:r>
    </w:p>
    <w:p w14:paraId="01059A65"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В народе это знак принято называть «кирпичом». Он запрещает въезд на дорогу или прилегающую территорию, то есть движение в заданном направлении. Знак устанавливается на дорогах с односторонним движением, в местах, где ТС выезжают с прилегающей территории, если въезд на нее расположен в другом месте, например, на автозаправочных станциях. Иногда знаками 3.1. огораживают со всех сторон, что запрещает нахождение на ней транспортных средств вообще.</w:t>
      </w:r>
    </w:p>
    <w:p w14:paraId="4F00B848"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lastRenderedPageBreak/>
        <w:drawing>
          <wp:inline distT="0" distB="0" distL="0" distR="0" wp14:anchorId="12B91444" wp14:editId="614B2422">
            <wp:extent cx="3975735" cy="280670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735" cy="2806700"/>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noProof/>
          <w:color w:val="333333"/>
          <w:sz w:val="18"/>
          <w:szCs w:val="18"/>
          <w:lang w:eastAsia="ru-RU"/>
        </w:rPr>
        <w:drawing>
          <wp:inline distT="0" distB="0" distL="0" distR="0" wp14:anchorId="1AB6055E" wp14:editId="53F8B8E5">
            <wp:extent cx="3943985" cy="27832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3985" cy="2783205"/>
                    </a:xfrm>
                    <a:prstGeom prst="rect">
                      <a:avLst/>
                    </a:prstGeom>
                    <a:noFill/>
                    <a:ln>
                      <a:noFill/>
                    </a:ln>
                  </pic:spPr>
                </pic:pic>
              </a:graphicData>
            </a:graphic>
          </wp:inline>
        </w:drawing>
      </w:r>
    </w:p>
    <w:p w14:paraId="69AA86B5"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  Запрет, вводимый этим знаком, распространяется на все ТС, кроме маршрутных. Нарушение предписаний знака «Въезд запрещен» считается достаточно серьезным, особенно в ситуации, когда знак установлен на дороге с односторонним движением. Согласно ч. 3 и 3.1 ст. 12.16 КоАП нарушителю грозит штраф в размере 5 тыс. руб. или лишение прав на срок от 4 до 6 месяцев (за повторное нарушение – до 1 года).</w:t>
      </w:r>
    </w:p>
    <w:p w14:paraId="4DFED047"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07DA098E" wp14:editId="52AD3053">
            <wp:extent cx="2520315" cy="123253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315" cy="1232535"/>
                    </a:xfrm>
                    <a:prstGeom prst="rect">
                      <a:avLst/>
                    </a:prstGeom>
                    <a:noFill/>
                    <a:ln>
                      <a:noFill/>
                    </a:ln>
                  </pic:spPr>
                </pic:pic>
              </a:graphicData>
            </a:graphic>
          </wp:inline>
        </w:drawing>
      </w:r>
    </w:p>
    <w:p w14:paraId="43891DAB"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b/>
          <w:bCs/>
          <w:color w:val="333333"/>
          <w:sz w:val="18"/>
          <w:szCs w:val="18"/>
          <w:lang w:eastAsia="ru-RU"/>
        </w:rPr>
        <w:t>3.2. Движение запрещено.</w:t>
      </w:r>
    </w:p>
    <w:p w14:paraId="7E43F5D8"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b/>
          <w:bCs/>
          <w:color w:val="333333"/>
          <w:sz w:val="18"/>
          <w:szCs w:val="18"/>
          <w:lang w:eastAsia="ru-RU"/>
        </w:rPr>
        <w:t>3.3. Движение механических транспортных средств запрещено.</w:t>
      </w:r>
    </w:p>
    <w:p w14:paraId="103B5FAD"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Знаки, запрещают движение по определенному дорожному участку в обоих направлениях, то есть сквозной проезд из конца в конец, и устанавливаются с двух сторон такого участка.</w:t>
      </w:r>
    </w:p>
    <w:p w14:paraId="50D21B3B"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lastRenderedPageBreak/>
        <w:drawing>
          <wp:inline distT="0" distB="0" distL="0" distR="0" wp14:anchorId="5923D2A4" wp14:editId="4E54CC66">
            <wp:extent cx="3959860" cy="2783205"/>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9860" cy="2783205"/>
                    </a:xfrm>
                    <a:prstGeom prst="rect">
                      <a:avLst/>
                    </a:prstGeom>
                    <a:noFill/>
                    <a:ln>
                      <a:noFill/>
                    </a:ln>
                  </pic:spPr>
                </pic:pic>
              </a:graphicData>
            </a:graphic>
          </wp:inline>
        </w:drawing>
      </w:r>
    </w:p>
    <w:p w14:paraId="276B86CB"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Однако, в этом правиле могут быть исключения. Требования знаков, запрещающих движение, не относятся к ТС, обслуживающим предприятия, расположенные на территории такого участка, а также обслуживающим граждан или принадлежащим лицам, проживающим или работающим в этой зоне. Если, например, место работы водителя находится за знаком, то он может подъехать к нему и выехать обратно. При этом он должен двигаться кратчайшим путем.</w:t>
      </w:r>
    </w:p>
    <w:p w14:paraId="631EE3D9"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26323155" wp14:editId="6E9B6045">
            <wp:extent cx="3943985" cy="2790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985" cy="2790825"/>
                    </a:xfrm>
                    <a:prstGeom prst="rect">
                      <a:avLst/>
                    </a:prstGeom>
                    <a:noFill/>
                    <a:ln>
                      <a:noFill/>
                    </a:ln>
                  </pic:spPr>
                </pic:pic>
              </a:graphicData>
            </a:graphic>
          </wp:inline>
        </w:drawing>
      </w:r>
    </w:p>
    <w:p w14:paraId="3317EE53"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Знаки 3.2. и 3.3. делают также исключения для маршрутных и почтовых ТС, а также ТС, перевозящих инвалидов I и II группы или детей-инвалидов. При этом инвалидом может быть как водитель, так и пассажир.</w:t>
      </w:r>
    </w:p>
    <w:p w14:paraId="381EAE9C"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Различия между рассматриваемыми знаками основываются на разнице в понятиях «транспортное средство» и «механическое транспортное средство». Так, знак 3.3. не распространяет свое действие на велосипеды, гужевые повозки и другие ТС без двигателя. Однако, он относится не только к легковым автомобилям, но и другие механические ТС, а именно, автобусы, грузовики, мотоциклы и т.д.</w:t>
      </w:r>
    </w:p>
    <w:p w14:paraId="0C1D62F4"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Существует еще четыре знака, работающих так же как, знаки 3.2. и 3.3. Однако, они относятся только к определенным видам ТС. Исключение по отношению к почтовым ТС, а также тем, кто живет или работает в указанной зоне, сохраняется.</w:t>
      </w:r>
    </w:p>
    <w:p w14:paraId="5E69DAAB"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lastRenderedPageBreak/>
        <w:drawing>
          <wp:inline distT="0" distB="0" distL="0" distR="0" wp14:anchorId="59C92177" wp14:editId="1415A960">
            <wp:extent cx="2584450" cy="253619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4450" cy="2536190"/>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t> </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3.5. Движение мотоциклов запрещено.</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3.6. Движение тракторов запрещено.</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3.7. Движение с прицепом запрещено.</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3.8. Движение гужевых повозок запрещено.</w:t>
      </w:r>
    </w:p>
    <w:p w14:paraId="1DF6BC86"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Требования знака 3.6. относятся только к водителям самоходных машин.</w:t>
      </w:r>
    </w:p>
    <w:p w14:paraId="1DAB1176"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Запрет, вводимый знаком 3.7., распространяется на тракторы и любые грузовые автомобили и запрещает буксировку любых механических ТС.</w:t>
      </w:r>
    </w:p>
    <w:p w14:paraId="46C998DC"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1E0F84DE" wp14:editId="54690CF1">
            <wp:extent cx="476885" cy="4768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3.4. Движение грузовых автомобилей запрещено.</w:t>
      </w:r>
    </w:p>
    <w:p w14:paraId="3EFA0437"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Данный знак имеет отношение к грузовикам, разрешенная максимальная масса которых превышает значение, указанное на нем. Изображение грузовика без цифрового обозначения указывает на автомобили категории С, имеющие РММ более 3,5 тонн. Знак действует на тракторы, автопоезда, самоходные машины. Исключение в данном случае являются грузовые автомобили, предназначенные для перевозки почты и людей. Знак не разрешает проезд к месту проживания или работы, обслуживаемому предприятию или учреждению.</w:t>
      </w:r>
    </w:p>
    <w:p w14:paraId="18809916"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5D2260A7" wp14:editId="0AE2BE1D">
            <wp:extent cx="476885" cy="4768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t> </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3.9. Движение на велосипедах запрещено.</w:t>
      </w:r>
    </w:p>
    <w:p w14:paraId="187D9213"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 чаще всего устанавливают на скоростных магистралях. Его действие распространяется также на мопеды.</w:t>
      </w:r>
    </w:p>
    <w:p w14:paraId="24599568"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37A4110A" wp14:editId="2C2E7072">
            <wp:extent cx="476885" cy="4768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3.10. Движение пешеходов запрещено.</w:t>
      </w:r>
    </w:p>
    <w:p w14:paraId="1BC57A98"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Этот знак устанавливается над тротуаром или обочиной, движение по которым не разрешается. Пешеходам разрешено передвигаться по противоположной стороне дороги.</w:t>
      </w:r>
    </w:p>
    <w:p w14:paraId="01FCDB76"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lastRenderedPageBreak/>
        <w:drawing>
          <wp:inline distT="0" distB="0" distL="0" distR="0" wp14:anchorId="0C9C87A7" wp14:editId="6C0CDB05">
            <wp:extent cx="3761105" cy="25203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1105" cy="252031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3.11. Ограничение массы.</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3.12. Ограничение массы, приходящейся на ось транспортного средства.</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3.13. Ограничение высоты.</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3.14. Ограничение ширины.</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3.15. Ограничение длины.</w:t>
      </w:r>
    </w:p>
    <w:p w14:paraId="5C7BE0DB"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Знаки 3.11. и 3.12. устанавливают перед мостом, имеющим ограниченную грузоподъемность, ледовой переправой, на отдельных участках дороги во время весеннего таяния снега. Как правило, они относятся к тяжеловесным грузовым автомобилям, автобусам и автопоездам, намного реже – к легковым авто. Знак 3.11. ограничивает фактическую массу транспортного средства, а знак 3.12. – фактическую нагрузку на ось ТС.</w:t>
      </w:r>
    </w:p>
    <w:p w14:paraId="176E2B19"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Знаки 3.13.-3.15. сообщают о допустимых размерах ТС с учетом габаритов перевозимого им груза. В том случае, если он выступает за пределы кузова, габариты замеряются по его краям.</w:t>
      </w:r>
    </w:p>
    <w:p w14:paraId="78781A06"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Некоторые знаки третьей группы вводят не запрет, а только ограничение на движение ТС.</w:t>
      </w:r>
    </w:p>
    <w:p w14:paraId="328B3E02"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443B485A" wp14:editId="31537026">
            <wp:extent cx="476885" cy="47688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hyperlink r:id="rId17" w:history="1">
        <w:r w:rsidRPr="009F4B4C">
          <w:rPr>
            <w:rFonts w:ascii="Verdana" w:eastAsia="Times New Roman" w:hAnsi="Verdana" w:cs="Times New Roman"/>
            <w:color w:val="1952D3"/>
            <w:sz w:val="18"/>
            <w:szCs w:val="18"/>
            <w:u w:val="single"/>
            <w:lang w:eastAsia="ru-RU"/>
          </w:rPr>
          <w:t>http://take.ms/5ntOM</w:t>
        </w:r>
      </w:hyperlink>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 16. Ограничение минимальной дистанции.</w:t>
      </w:r>
    </w:p>
    <w:p w14:paraId="22D6A6E0"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 может иметь одну из четырех зон действия: до ближайшего перекрестка, до конца населенного пункта, согласно табличке «Зона действия», до знака 3.31. «Конец зоны всех ограничений».</w:t>
      </w:r>
    </w:p>
    <w:p w14:paraId="1FCC922E"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Согласно Правилам дорожного движения действие запрещающих знаков не прерывается в местах пересечения с лесными, полевыми и другими второстепенными дорогами, перед которыми не установлены знаки приоритета.</w:t>
      </w:r>
    </w:p>
    <w:p w14:paraId="0610A809"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69023845" wp14:editId="1535A070">
            <wp:extent cx="476885" cy="4768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noProof/>
          <w:color w:val="333333"/>
          <w:sz w:val="18"/>
          <w:szCs w:val="18"/>
          <w:lang w:eastAsia="ru-RU"/>
        </w:rPr>
        <w:drawing>
          <wp:inline distT="0" distB="0" distL="0" distR="0" wp14:anchorId="45589558" wp14:editId="726634B2">
            <wp:extent cx="476885" cy="4768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noProof/>
          <w:color w:val="333333"/>
          <w:sz w:val="18"/>
          <w:szCs w:val="18"/>
          <w:lang w:eastAsia="ru-RU"/>
        </w:rPr>
        <w:drawing>
          <wp:inline distT="0" distB="0" distL="0" distR="0" wp14:anchorId="560087CD" wp14:editId="6D66961E">
            <wp:extent cx="476885" cy="47688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3.17.1. Таможня.</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3.17.2. Опасность.</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3.17.3. Контроль.</w:t>
      </w:r>
    </w:p>
    <w:p w14:paraId="480B1306"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Знаки «Таможня» и «Контроль» предписывают водителям совершить остановку у КПП и выполнять указания уполномоченных лиц. Знак «Опасность» устанавливается вокруг зоны бедствия, пожара, крупного ДТП и запрещает движение любых ТС, кроме автомобилей оперативных служб, имеющих соответствующие спецсигналы.</w:t>
      </w:r>
    </w:p>
    <w:p w14:paraId="6BE59808"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lastRenderedPageBreak/>
        <w:t> </w:t>
      </w:r>
      <w:r w:rsidRPr="009F4B4C">
        <w:rPr>
          <w:rFonts w:ascii="Verdana" w:eastAsia="Times New Roman" w:hAnsi="Verdana" w:cs="Times New Roman"/>
          <w:noProof/>
          <w:color w:val="333333"/>
          <w:sz w:val="18"/>
          <w:szCs w:val="18"/>
          <w:lang w:eastAsia="ru-RU"/>
        </w:rPr>
        <w:drawing>
          <wp:inline distT="0" distB="0" distL="0" distR="0" wp14:anchorId="1399E427" wp14:editId="11D26B56">
            <wp:extent cx="2520315" cy="1232535"/>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0315" cy="123253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3.18.1. Поворот направо запрещен.</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3.18.2. Поворот налево запрещен.</w:t>
      </w:r>
    </w:p>
    <w:p w14:paraId="6206565A"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Действие этих знаков распространяется только на ближайшее пересечение проезжих частей, границы которого могут не соответствовать границам перекрестка.</w:t>
      </w:r>
    </w:p>
    <w:p w14:paraId="282BA6D2"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506C7A70" wp14:editId="6CA1FD5E">
            <wp:extent cx="476885" cy="47688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3.19. Разворот запрещен.</w:t>
      </w:r>
    </w:p>
    <w:p w14:paraId="2DAB7DE3"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Данный знак действует на весь перекресток, перед которым он установлен.</w:t>
      </w:r>
    </w:p>
    <w:p w14:paraId="27093EC4"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Исключением для знаков 3.18.1., 3.18.2. и 3.19. являются маршрутные такси.</w:t>
      </w:r>
    </w:p>
    <w:p w14:paraId="28B99BC1"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Также знаки 3.18. разрешают разворот, а 3.19. не запрещает поворот.</w:t>
      </w:r>
    </w:p>
    <w:p w14:paraId="7398F794"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1D81E175" wp14:editId="1AB304F9">
            <wp:extent cx="476885" cy="47688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3.20. Обгон запрещен.</w:t>
      </w:r>
    </w:p>
    <w:p w14:paraId="4E5ED902"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 запрещает обгон любых транспортных средств, кроме тех, которые не способны развить скорость более 30 км/ч, а также гужевых повозок, мопедов, велосипедов, и мотоциклов без коляски. Зоны действия у знака перечислены выше. К ним добавляется пятый вариант – до знака 3.21 –</w:t>
      </w:r>
    </w:p>
    <w:p w14:paraId="27B7FF77"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60D27229" wp14:editId="04728775">
            <wp:extent cx="476885" cy="47688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t>«Конец зоны запрещения обгона».</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noProof/>
          <w:color w:val="333333"/>
          <w:sz w:val="18"/>
          <w:szCs w:val="18"/>
          <w:lang w:eastAsia="ru-RU"/>
        </w:rPr>
        <w:drawing>
          <wp:inline distT="0" distB="0" distL="0" distR="0" wp14:anchorId="38C350F2" wp14:editId="38052BA8">
            <wp:extent cx="476885" cy="47688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3.22. Обгон грузовым автомобилям запрещен.</w:t>
      </w:r>
    </w:p>
    <w:p w14:paraId="58D0349F"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 вводит запрет на обгон любых ТС только грузовикам, разрешенная максимальная масса которых больше 3,5 тонн. Зоны действия у него такие же, как и в предыдущем случае. Вместо знака 3.21. используется знак 3.23. –</w:t>
      </w:r>
    </w:p>
    <w:p w14:paraId="467FA109"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39689A68" wp14:editId="7CF86178">
            <wp:extent cx="476885" cy="47688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14:paraId="2951B7FA"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«Конец зоны запрещения обгона грузовым автомобилям».</w:t>
      </w:r>
    </w:p>
    <w:p w14:paraId="3F0BC644"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5FC022B1" wp14:editId="68FFC1EE">
            <wp:extent cx="476885" cy="47688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3.24. Ограничение максимальной скорости.</w:t>
      </w:r>
    </w:p>
    <w:p w14:paraId="41C1ED61"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lastRenderedPageBreak/>
        <w:t>Знак запрещает ехать со скоростью выше указанной и относится к водителям всех ТС. В дополнение к известным четырем зонам действия он имеет еще три дополнительных:</w:t>
      </w:r>
    </w:p>
    <w:p w14:paraId="47BC7170" w14:textId="77777777" w:rsidR="009F4B4C" w:rsidRPr="009F4B4C" w:rsidRDefault="009F4B4C" w:rsidP="009F4B4C">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до такого же знака с другим значением скорости </w:t>
      </w:r>
      <w:r w:rsidRPr="009F4B4C">
        <w:rPr>
          <w:rFonts w:ascii="Verdana" w:eastAsia="Times New Roman" w:hAnsi="Verdana" w:cs="Times New Roman"/>
          <w:noProof/>
          <w:color w:val="333333"/>
          <w:sz w:val="18"/>
          <w:szCs w:val="18"/>
          <w:lang w:eastAsia="ru-RU"/>
        </w:rPr>
        <w:drawing>
          <wp:inline distT="0" distB="0" distL="0" distR="0" wp14:anchorId="36BFBB4D" wp14:editId="74814BC4">
            <wp:extent cx="476885" cy="47688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t>;</w:t>
      </w:r>
    </w:p>
    <w:p w14:paraId="2358AF4E" w14:textId="77777777" w:rsidR="009F4B4C" w:rsidRPr="009F4B4C" w:rsidRDefault="009F4B4C" w:rsidP="009F4B4C">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до начала населенного пункта, так как в них скорость движения ограничена до 60 км/ч;</w:t>
      </w:r>
    </w:p>
    <w:p w14:paraId="1C4A001B" w14:textId="77777777" w:rsidR="009F4B4C" w:rsidRPr="009F4B4C" w:rsidRDefault="009F4B4C" w:rsidP="009F4B4C">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до отменяющего знака 3.25. –</w:t>
      </w:r>
    </w:p>
    <w:p w14:paraId="5DF2CB32" w14:textId="77777777" w:rsidR="009F4B4C" w:rsidRPr="009F4B4C" w:rsidRDefault="009F4B4C" w:rsidP="009F4B4C">
      <w:pPr>
        <w:shd w:val="clear" w:color="auto" w:fill="FFFFFF"/>
        <w:spacing w:after="0" w:line="240" w:lineRule="auto"/>
        <w:ind w:left="720"/>
        <w:rPr>
          <w:rFonts w:ascii="Verdana" w:eastAsia="Times New Roman" w:hAnsi="Verdana" w:cs="Times New Roman"/>
          <w:color w:val="333333"/>
          <w:sz w:val="18"/>
          <w:szCs w:val="18"/>
          <w:lang w:eastAsia="ru-RU"/>
        </w:rPr>
      </w:pPr>
    </w:p>
    <w:p w14:paraId="466A30A1" w14:textId="77777777" w:rsidR="009F4B4C" w:rsidRPr="009F4B4C" w:rsidRDefault="009F4B4C" w:rsidP="009F4B4C">
      <w:pPr>
        <w:shd w:val="clear" w:color="auto" w:fill="FFFFFF"/>
        <w:spacing w:before="100" w:beforeAutospacing="1" w:after="100" w:afterAutospacing="1" w:line="240" w:lineRule="auto"/>
        <w:ind w:left="720"/>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1F449365" wp14:editId="24D74077">
            <wp:extent cx="476885" cy="47688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14:paraId="72D866CE" w14:textId="77777777" w:rsidR="009F4B4C" w:rsidRPr="009F4B4C" w:rsidRDefault="009F4B4C" w:rsidP="009F4B4C">
      <w:pPr>
        <w:shd w:val="clear" w:color="auto" w:fill="FFFFFF"/>
        <w:spacing w:before="100" w:beforeAutospacing="1" w:after="100" w:afterAutospacing="1" w:line="240" w:lineRule="auto"/>
        <w:ind w:left="720"/>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«Конец зоны ограничения максимальной скорости».</w:t>
      </w:r>
    </w:p>
    <w:p w14:paraId="72ECD043"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70D0E69A" wp14:editId="192B85D4">
            <wp:extent cx="476885" cy="47688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3.26. Подача звукового сигнала запрещена.</w:t>
      </w:r>
    </w:p>
    <w:p w14:paraId="01FE9C0B"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В 19-ой главе Правил дорожного движения говорится о запрете подачи звуковых сигналов в населенных пунктах. Соответственно, у знака имеется только три зоны действия, а именно – до перекрестка, до знака 3.31. и согласно табличке «Зона действия». В целях предотвращения ДТП подать звуковой сигнал можно даже в зоне действия знака.</w:t>
      </w:r>
    </w:p>
    <w:p w14:paraId="1FB515A9"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35B9CE70" wp14:editId="34316FE9">
            <wp:extent cx="476885" cy="47688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noProof/>
          <w:color w:val="333333"/>
          <w:sz w:val="18"/>
          <w:szCs w:val="18"/>
          <w:lang w:eastAsia="ru-RU"/>
        </w:rPr>
        <w:drawing>
          <wp:inline distT="0" distB="0" distL="0" distR="0" wp14:anchorId="679F1396" wp14:editId="5CBF4871">
            <wp:extent cx="476885" cy="47688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noProof/>
          <w:color w:val="333333"/>
          <w:sz w:val="18"/>
          <w:szCs w:val="18"/>
          <w:lang w:eastAsia="ru-RU"/>
        </w:rPr>
        <w:drawing>
          <wp:inline distT="0" distB="0" distL="0" distR="0" wp14:anchorId="314B06EC" wp14:editId="2655467B">
            <wp:extent cx="476885" cy="47688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noProof/>
          <w:color w:val="333333"/>
          <w:sz w:val="18"/>
          <w:szCs w:val="18"/>
          <w:lang w:eastAsia="ru-RU"/>
        </w:rPr>
        <w:drawing>
          <wp:inline distT="0" distB="0" distL="0" distR="0" wp14:anchorId="307D9FBF" wp14:editId="5E662BAA">
            <wp:extent cx="476885" cy="47688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3.27. Остановка запрещена.</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3.28. Стоянка запрещена.</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3.29. Стоянка запрещена по нечетным числам месяца.</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3.30. Стоянка запрещена по четным числам месяца.</w:t>
      </w:r>
    </w:p>
    <w:p w14:paraId="010CA8B3"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 3.27. запрещает и остановку, и стоянку. Знаки 3.28.-3.30. запрещают только стоянку, остановка при этом разрешена. Что касается знаков 3.28.-3.30., то их действие не распространяется на ТС, перевозящие инвалидов 1 и 2 группы и детей-инвалидов, почтовые ТС и такси с включенными счетчиками. Римские цифры I и II на знаках обозначают четные и нечетные числа месяца. Такие знаки устанавливают в ситуации, когда правую и левую стороны проезжей части убирают по очереди через день. Каждый из таких знаков запрещает стоянку только до 19 часов текущих суток. При этом начинает действовать знак в 21.00, то есть на три часа раньше календарного срока. Во временной период с 19.00 до 21.00 уборка дорог не производится, автомобиль может быть припаркован на любой стороне дороги, независимо от наличия или отсутствия на ней знаков.</w:t>
      </w:r>
    </w:p>
    <w:p w14:paraId="5DB09D43"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Зоны действия для знаков 3.27.-3.30. таковы:</w:t>
      </w:r>
    </w:p>
    <w:p w14:paraId="5B8E030F" w14:textId="77777777" w:rsidR="009F4B4C" w:rsidRPr="009F4B4C" w:rsidRDefault="009F4B4C" w:rsidP="009F4B4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до ближайшего перекрестка;</w:t>
      </w:r>
    </w:p>
    <w:p w14:paraId="72183515" w14:textId="77777777" w:rsidR="009F4B4C" w:rsidRPr="009F4B4C" w:rsidRDefault="009F4B4C" w:rsidP="009F4B4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до конца населенного пункта;</w:t>
      </w:r>
    </w:p>
    <w:p w14:paraId="25B95048" w14:textId="77777777" w:rsidR="009F4B4C" w:rsidRPr="009F4B4C" w:rsidRDefault="009F4B4C" w:rsidP="009F4B4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до знака «Конец зоны всех ограничений»;</w:t>
      </w:r>
    </w:p>
    <w:p w14:paraId="51499221" w14:textId="77777777" w:rsidR="009F4B4C" w:rsidRPr="009F4B4C" w:rsidRDefault="009F4B4C" w:rsidP="009F4B4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до конца желтой разметки (при ее наличии);</w:t>
      </w:r>
    </w:p>
    <w:p w14:paraId="0E77C9C4" w14:textId="77777777" w:rsidR="009F4B4C" w:rsidRPr="009F4B4C" w:rsidRDefault="009F4B4C" w:rsidP="009F4B4C">
      <w:pPr>
        <w:shd w:val="clear" w:color="auto" w:fill="FFFFFF"/>
        <w:spacing w:after="0" w:line="240" w:lineRule="auto"/>
        <w:ind w:left="720"/>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lastRenderedPageBreak/>
        <w:drawing>
          <wp:inline distT="0" distB="0" distL="0" distR="0" wp14:anchorId="10A60B54" wp14:editId="4D0D3E93">
            <wp:extent cx="7601585" cy="29178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01585" cy="291782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t>  </w:t>
      </w:r>
    </w:p>
    <w:p w14:paraId="24842C83" w14:textId="77777777" w:rsidR="009F4B4C" w:rsidRPr="009F4B4C" w:rsidRDefault="009F4B4C" w:rsidP="009F4B4C">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согласно табличкам 8.2.2.-8.2.4. «Зона действия». Знак с табличкой, на которой изображена стрелка вверх, обозначает начало зоны запрета, двусторонняя стрелка напоминает о продолжении зоны запрета, стрелка вниз сообщает о ее окончании.</w:t>
      </w:r>
    </w:p>
    <w:p w14:paraId="7DAC5BED"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10267BED" wp14:editId="2F6CE381">
            <wp:extent cx="5080635" cy="3124835"/>
            <wp:effectExtent l="0" t="0" r="571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635" cy="312483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noProof/>
          <w:color w:val="333333"/>
          <w:sz w:val="18"/>
          <w:szCs w:val="18"/>
          <w:lang w:eastAsia="ru-RU"/>
        </w:rPr>
        <w:drawing>
          <wp:inline distT="0" distB="0" distL="0" distR="0" wp14:anchorId="7F608C5F" wp14:editId="35F627C7">
            <wp:extent cx="476885" cy="47688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3.31. Конец зоны всех ограничений.</w:t>
      </w:r>
    </w:p>
    <w:p w14:paraId="584F9818"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 отменяет действие всех установленных ранее запрещающих знаков.</w:t>
      </w:r>
    </w:p>
    <w:p w14:paraId="008ABA72"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lastRenderedPageBreak/>
        <w:drawing>
          <wp:inline distT="0" distB="0" distL="0" distR="0" wp14:anchorId="3F60BC28" wp14:editId="7D1F3394">
            <wp:extent cx="2520315" cy="1232535"/>
            <wp:effectExtent l="0" t="0" r="0" b="571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20315" cy="123253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3.32. Движение транспортных средств с опасными грузами запрещено.</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3.33. Движение транспортных средств с взрывчатыми и легковоспламеняющимися грузами запрещено.</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noProof/>
          <w:color w:val="333333"/>
          <w:sz w:val="18"/>
          <w:szCs w:val="18"/>
          <w:lang w:eastAsia="ru-RU"/>
        </w:rPr>
        <w:drawing>
          <wp:inline distT="0" distB="0" distL="0" distR="0" wp14:anchorId="310AA7EF" wp14:editId="00D93659">
            <wp:extent cx="7601585" cy="5041265"/>
            <wp:effectExtent l="0" t="0" r="0" b="698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01585" cy="5041265"/>
                    </a:xfrm>
                    <a:prstGeom prst="rect">
                      <a:avLst/>
                    </a:prstGeom>
                    <a:noFill/>
                    <a:ln>
                      <a:noFill/>
                    </a:ln>
                  </pic:spPr>
                </pic:pic>
              </a:graphicData>
            </a:graphic>
          </wp:inline>
        </w:drawing>
      </w:r>
    </w:p>
    <w:p w14:paraId="651F6634" w14:textId="77777777" w:rsidR="009F4B4C" w:rsidRPr="009F4B4C" w:rsidRDefault="009F4B4C" w:rsidP="009F4B4C">
      <w:pPr>
        <w:shd w:val="clear" w:color="auto" w:fill="FFFFFF"/>
        <w:spacing w:before="480" w:after="96" w:line="216" w:lineRule="atLeast"/>
        <w:outlineLvl w:val="1"/>
        <w:rPr>
          <w:rFonts w:ascii="Verdana" w:eastAsia="Times New Roman" w:hAnsi="Verdana" w:cs="Times New Roman"/>
          <w:b/>
          <w:bCs/>
          <w:color w:val="333333"/>
          <w:lang w:eastAsia="ru-RU"/>
        </w:rPr>
      </w:pPr>
      <w:r w:rsidRPr="009F4B4C">
        <w:rPr>
          <w:rFonts w:ascii="Verdana" w:eastAsia="Times New Roman" w:hAnsi="Verdana" w:cs="Times New Roman"/>
          <w:b/>
          <w:bCs/>
          <w:color w:val="333333"/>
          <w:lang w:eastAsia="ru-RU"/>
        </w:rPr>
        <w:t>Предписывающие знаки</w:t>
      </w:r>
    </w:p>
    <w:p w14:paraId="00A0BAFA"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Знаки четвертой группы требуют от водителя выполнения определенных обязательных действий. Их невыполнение является нарушением ПДД. Предписывающие знаки представляют собой белое изображение на синем фоне с тонкой белой каймой по краю и имеют круглую форму.</w:t>
      </w:r>
    </w:p>
    <w:p w14:paraId="3131BED8"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lastRenderedPageBreak/>
        <w:t> </w:t>
      </w:r>
      <w:r w:rsidRPr="009F4B4C">
        <w:rPr>
          <w:rFonts w:ascii="Verdana" w:eastAsia="Times New Roman" w:hAnsi="Verdana" w:cs="Times New Roman"/>
          <w:noProof/>
          <w:color w:val="333333"/>
          <w:sz w:val="18"/>
          <w:szCs w:val="18"/>
          <w:lang w:eastAsia="ru-RU"/>
        </w:rPr>
        <w:drawing>
          <wp:inline distT="0" distB="0" distL="0" distR="0" wp14:anchorId="2806A27D" wp14:editId="21946B0E">
            <wp:extent cx="3761105" cy="252031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61105" cy="252031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4.1.1. Движение прямо.</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4.1.2. Движение направо.</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4.1.3. Движение налево.</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4.1.4. Движение прямо или направо.</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4.1.5. Движение прямо или налево.</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4.1.6. Движение направо или налево.</w:t>
      </w:r>
    </w:p>
    <w:p w14:paraId="5C733CE2"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Знаки указывают обязательное направление движения и устанавливаются на перекрестках, в местах поворота на прилегающие территории. Исходя из особенностей движения на перекрестке, возможны и другие комбинации стрелок. Все предписывающие знаки со стрелками налево разрешают разворот. Исключением для всех указанных знаков являются только маршрутные ТС. Знаки, сообщающие об обязательных направлениях движения на перекрестках, действуют только на ближайшем пересечении частей и сразу за ним утрачивают свою силу. Если в пределах одного перекрестка имеется несколько пересечений проезжих частей, то перед каждым из них может быть установлен свой знак. Отсутствие предписывающих знаков на перекрестке обозначает, что на нем можно двигаться в любом направлении.</w:t>
      </w:r>
    </w:p>
    <w:p w14:paraId="4BF39C54"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55DBCEAA" wp14:editId="6C943865">
            <wp:extent cx="3792855" cy="28067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92855" cy="2806700"/>
                    </a:xfrm>
                    <a:prstGeom prst="rect">
                      <a:avLst/>
                    </a:prstGeom>
                    <a:noFill/>
                    <a:ln>
                      <a:noFill/>
                    </a:ln>
                  </pic:spPr>
                </pic:pic>
              </a:graphicData>
            </a:graphic>
          </wp:inline>
        </w:drawing>
      </w:r>
    </w:p>
    <w:p w14:paraId="5BC12C2A"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Помимо вышеописанного у знака 4.1.1. «Движение прямо» есть и второй способ применения. Он может находиться сразу за перекрестком в начале участка дороги. Зона его действия распространяется до въезда на следующий перекресток. В этой зоне водитель не может совершать разворот и поворачивать налево. Однако, поворот направо разрешен, так как не создает помех встречным ТС.</w:t>
      </w:r>
    </w:p>
    <w:p w14:paraId="1CC82572"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lastRenderedPageBreak/>
        <w:drawing>
          <wp:inline distT="0" distB="0" distL="0" distR="0" wp14:anchorId="0D445AC1" wp14:editId="125A4C7F">
            <wp:extent cx="3140710" cy="4563745"/>
            <wp:effectExtent l="0" t="0" r="2540" b="82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40710" cy="4563745"/>
                    </a:xfrm>
                    <a:prstGeom prst="rect">
                      <a:avLst/>
                    </a:prstGeom>
                    <a:noFill/>
                    <a:ln>
                      <a:noFill/>
                    </a:ln>
                  </pic:spPr>
                </pic:pic>
              </a:graphicData>
            </a:graphic>
          </wp:inline>
        </w:drawing>
      </w:r>
    </w:p>
    <w:p w14:paraId="45514641"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Таким образом, требования знака «Движение прямо» и зона его действия зависят от места его установки – перед перекрестком или за ним.</w:t>
      </w:r>
    </w:p>
    <w:p w14:paraId="5A00FC29"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2D356853" wp14:editId="74EFF6DD">
            <wp:extent cx="2520315" cy="1232535"/>
            <wp:effectExtent l="0" t="0" r="0" b="571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20315" cy="123253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t> </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4.2.1. Объезд препятствия справа.</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4.2.2. Объезд препятствия слева.</w:t>
      </w:r>
    </w:p>
    <w:p w14:paraId="72D694D9"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Объезд препятствий следует совершать с той стороны, куда указывает стрелка знака.</w:t>
      </w:r>
    </w:p>
    <w:p w14:paraId="2D192E83"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34DE7DC3" wp14:editId="568B76E2">
            <wp:extent cx="476885" cy="47688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4.2.3. Объезд препятствия справа или слева.</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noProof/>
          <w:color w:val="333333"/>
          <w:sz w:val="18"/>
          <w:szCs w:val="18"/>
          <w:lang w:eastAsia="ru-RU"/>
        </w:rPr>
        <w:lastRenderedPageBreak/>
        <w:drawing>
          <wp:inline distT="0" distB="0" distL="0" distR="0" wp14:anchorId="3F5C9C29" wp14:editId="5EDFA57D">
            <wp:extent cx="1431290" cy="143129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4.3. Круговое движение.</w:t>
      </w:r>
    </w:p>
    <w:p w14:paraId="3A1A1DCC"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  По перекресткам с круговым движением следует двигаться в направлении против часовой стрелки. Знак устанавливается непосредственно при въезде на перекресток.</w:t>
      </w:r>
    </w:p>
    <w:p w14:paraId="16F5FC85"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 </w:t>
      </w:r>
      <w:r w:rsidRPr="009F4B4C">
        <w:rPr>
          <w:rFonts w:ascii="Verdana" w:eastAsia="Times New Roman" w:hAnsi="Verdana" w:cs="Times New Roman"/>
          <w:noProof/>
          <w:color w:val="333333"/>
          <w:sz w:val="18"/>
          <w:szCs w:val="18"/>
          <w:lang w:eastAsia="ru-RU"/>
        </w:rPr>
        <w:drawing>
          <wp:inline distT="0" distB="0" distL="0" distR="0" wp14:anchorId="44DC8906" wp14:editId="5B817223">
            <wp:extent cx="1431290" cy="143129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9F4B4C">
        <w:rPr>
          <w:rFonts w:ascii="Verdana" w:eastAsia="Times New Roman" w:hAnsi="Verdana" w:cs="Times New Roman"/>
          <w:noProof/>
          <w:color w:val="333333"/>
          <w:sz w:val="18"/>
          <w:szCs w:val="18"/>
          <w:lang w:eastAsia="ru-RU"/>
        </w:rPr>
        <w:drawing>
          <wp:inline distT="0" distB="0" distL="0" distR="0" wp14:anchorId="10048315" wp14:editId="1825725B">
            <wp:extent cx="1431290" cy="143129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p>
    <w:p w14:paraId="75E532E2"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4.4.1. Велосипедная дорожка.</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4.4.2. Конец велосипедной дорожки.</w:t>
      </w:r>
    </w:p>
    <w:p w14:paraId="74DE0D9F"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Знак разрешает движение только велосипедов.</w:t>
      </w:r>
    </w:p>
    <w:p w14:paraId="05BD80FB"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6FA0C999" wp14:editId="0662E9CC">
            <wp:extent cx="1431290" cy="143129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4.5.1. Пешеходная дорожка.</w:t>
      </w:r>
    </w:p>
    <w:p w14:paraId="5209C62B"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  По пешеходной дорожке могут двигаться непосредственно сами пешеходы, дети-велосипедисты в возрасте до 14 лет, взрослые велосипедисты при отсутствии возможности езды по краю проезжей части, обочине или велосипедной дорожке, а также в случае сопровождения ими ребенка-велосипедиста не старше 7 лет. При этом велосипедистам запрещается создавать помехи движению пешеходов.</w:t>
      </w:r>
    </w:p>
    <w:p w14:paraId="5C04472C"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 </w:t>
      </w:r>
      <w:r w:rsidRPr="009F4B4C">
        <w:rPr>
          <w:rFonts w:ascii="Verdana" w:eastAsia="Times New Roman" w:hAnsi="Verdana" w:cs="Times New Roman"/>
          <w:noProof/>
          <w:color w:val="333333"/>
          <w:sz w:val="18"/>
          <w:szCs w:val="18"/>
          <w:lang w:eastAsia="ru-RU"/>
        </w:rPr>
        <w:drawing>
          <wp:inline distT="0" distB="0" distL="0" distR="0" wp14:anchorId="1BAFEA4A" wp14:editId="46BBCEAE">
            <wp:extent cx="1431290" cy="143129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9F4B4C">
        <w:rPr>
          <w:rFonts w:ascii="Verdana" w:eastAsia="Times New Roman" w:hAnsi="Verdana" w:cs="Times New Roman"/>
          <w:noProof/>
          <w:color w:val="333333"/>
          <w:sz w:val="18"/>
          <w:szCs w:val="18"/>
          <w:lang w:eastAsia="ru-RU"/>
        </w:rPr>
        <w:drawing>
          <wp:inline distT="0" distB="0" distL="0" distR="0" wp14:anchorId="2DF4D316" wp14:editId="2452BFB9">
            <wp:extent cx="1431290" cy="143129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p>
    <w:p w14:paraId="2B2B3DE0"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lastRenderedPageBreak/>
        <w:br/>
      </w:r>
      <w:r w:rsidRPr="009F4B4C">
        <w:rPr>
          <w:rFonts w:ascii="Verdana" w:eastAsia="Times New Roman" w:hAnsi="Verdana" w:cs="Times New Roman"/>
          <w:b/>
          <w:bCs/>
          <w:color w:val="333333"/>
          <w:sz w:val="18"/>
          <w:szCs w:val="18"/>
          <w:lang w:eastAsia="ru-RU"/>
        </w:rPr>
        <w:t>4.5.2. Пешеходная и велосипедная дорожка с совмещенным движением (велопешеходная дорожка с совмещенным движением).</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4.5.3. Конец пешеходной и велосипедной дорожки с совмещенным движением (конец велопешеходной дорожки с совмещенным движением).</w:t>
      </w:r>
    </w:p>
    <w:p w14:paraId="34F17A84"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Дорожку, обозначаемую знаком, велосипедисты и пешеходы используют для движения совместно.</w:t>
      </w:r>
    </w:p>
    <w:p w14:paraId="2EF5E003"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 </w:t>
      </w:r>
      <w:r w:rsidRPr="009F4B4C">
        <w:rPr>
          <w:rFonts w:ascii="Verdana" w:eastAsia="Times New Roman" w:hAnsi="Verdana" w:cs="Times New Roman"/>
          <w:noProof/>
          <w:color w:val="333333"/>
          <w:sz w:val="18"/>
          <w:szCs w:val="18"/>
          <w:lang w:eastAsia="ru-RU"/>
        </w:rPr>
        <w:drawing>
          <wp:inline distT="0" distB="0" distL="0" distR="0" wp14:anchorId="1591CFB0" wp14:editId="15D93E40">
            <wp:extent cx="1431290" cy="143129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9F4B4C">
        <w:rPr>
          <w:rFonts w:ascii="Verdana" w:eastAsia="Times New Roman" w:hAnsi="Verdana" w:cs="Times New Roman"/>
          <w:noProof/>
          <w:color w:val="333333"/>
          <w:sz w:val="18"/>
          <w:szCs w:val="18"/>
          <w:lang w:eastAsia="ru-RU"/>
        </w:rPr>
        <w:drawing>
          <wp:inline distT="0" distB="0" distL="0" distR="0" wp14:anchorId="4A35D047" wp14:editId="0D840206">
            <wp:extent cx="1431290" cy="143129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4.5.4., 4.5.5. Пешеходная и велосипедная дорожка с разделением движения (велопешеходная дорожка с разделением движения).</w:t>
      </w:r>
    </w:p>
    <w:p w14:paraId="299FA690"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Граница между пешеходной и велосипедной сторонами дорожки может быть выделена конструктивно или при помощи разметки. Пешеходам не разрешается занимать велосипедную сторону, а велосипедистам, соответственно, - пешеходную.</w:t>
      </w:r>
    </w:p>
    <w:p w14:paraId="6CC5A320"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 </w:t>
      </w:r>
      <w:r w:rsidRPr="009F4B4C">
        <w:rPr>
          <w:rFonts w:ascii="Verdana" w:eastAsia="Times New Roman" w:hAnsi="Verdana" w:cs="Times New Roman"/>
          <w:noProof/>
          <w:color w:val="333333"/>
          <w:sz w:val="18"/>
          <w:szCs w:val="18"/>
          <w:lang w:eastAsia="ru-RU"/>
        </w:rPr>
        <w:drawing>
          <wp:inline distT="0" distB="0" distL="0" distR="0" wp14:anchorId="1C4E4592" wp14:editId="01CFBE05">
            <wp:extent cx="1431290" cy="143129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9F4B4C">
        <w:rPr>
          <w:rFonts w:ascii="Verdana" w:eastAsia="Times New Roman" w:hAnsi="Verdana" w:cs="Times New Roman"/>
          <w:noProof/>
          <w:color w:val="333333"/>
          <w:sz w:val="18"/>
          <w:szCs w:val="18"/>
          <w:lang w:eastAsia="ru-RU"/>
        </w:rPr>
        <w:drawing>
          <wp:inline distT="0" distB="0" distL="0" distR="0" wp14:anchorId="19B98057" wp14:editId="7C7D37C3">
            <wp:extent cx="1431290" cy="143129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4.5.6., 4.5.7. Конец пешеходной и велосипедной дорожки с разделением движения (конец велопешеходной дорожки с разделением движения).</w:t>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noProof/>
          <w:color w:val="333333"/>
          <w:sz w:val="18"/>
          <w:szCs w:val="18"/>
          <w:lang w:eastAsia="ru-RU"/>
        </w:rPr>
        <w:drawing>
          <wp:inline distT="0" distB="0" distL="0" distR="0" wp14:anchorId="6AD1207C" wp14:editId="73D81D92">
            <wp:extent cx="1431290" cy="143129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4.6. Ограничение минимальной скорости.</w:t>
      </w:r>
    </w:p>
    <w:p w14:paraId="750FE108"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  Знак обязывает водителя двигаться со скоростью не меньше той, что указана, и не больше, чем разрешает дорога данного типа. При применении знака с табличкой «Полоса движения», его действие распространяется только на указанную полосу. Зона действия знака распространяется до ближайшего перекрестка, до конца населенного пункта или до знака.</w:t>
      </w:r>
    </w:p>
    <w:p w14:paraId="7D38EB03"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lastRenderedPageBreak/>
        <w:drawing>
          <wp:inline distT="0" distB="0" distL="0" distR="0" wp14:anchorId="44F352DD" wp14:editId="45BEC69F">
            <wp:extent cx="1431290" cy="143129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4.7. Конец зоны ограничения минимальной скорости.</w:t>
      </w:r>
      <w:r w:rsidRPr="009F4B4C">
        <w:rPr>
          <w:rFonts w:ascii="Verdana" w:eastAsia="Times New Roman" w:hAnsi="Verdana" w:cs="Times New Roman"/>
          <w:color w:val="333333"/>
          <w:sz w:val="18"/>
          <w:szCs w:val="18"/>
          <w:lang w:eastAsia="ru-RU"/>
        </w:rPr>
        <w:br/>
        <w:t> </w:t>
      </w:r>
      <w:r w:rsidRPr="009F4B4C">
        <w:rPr>
          <w:rFonts w:ascii="Verdana" w:eastAsia="Times New Roman" w:hAnsi="Verdana" w:cs="Times New Roman"/>
          <w:noProof/>
          <w:color w:val="333333"/>
          <w:sz w:val="18"/>
          <w:szCs w:val="18"/>
          <w:lang w:eastAsia="ru-RU"/>
        </w:rPr>
        <w:drawing>
          <wp:inline distT="0" distB="0" distL="0" distR="0" wp14:anchorId="42D68F8A" wp14:editId="3C4D6970">
            <wp:extent cx="3761105" cy="183705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761105" cy="1837055"/>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b/>
          <w:bCs/>
          <w:color w:val="333333"/>
          <w:sz w:val="18"/>
          <w:szCs w:val="18"/>
          <w:lang w:eastAsia="ru-RU"/>
        </w:rPr>
        <w:t>4.8.1. – 4.8.3. Направление движения транспортных средств с опасными грузами.</w:t>
      </w:r>
    </w:p>
    <w:p w14:paraId="0B9CBCB7"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Перевозка опасных грузов должна выполняться исключительно по заранее установленным маршрутам без отклонения от них. Знак применяется для того, чтобы указать водителю соответствующего ТС нужный маршрут.</w:t>
      </w:r>
    </w:p>
    <w:p w14:paraId="17007E3E" w14:textId="77777777" w:rsidR="009F4B4C" w:rsidRPr="009F4B4C" w:rsidRDefault="009F4B4C" w:rsidP="009F4B4C">
      <w:pPr>
        <w:shd w:val="clear" w:color="auto" w:fill="FFFFFF"/>
        <w:spacing w:before="480" w:after="96" w:line="216" w:lineRule="atLeast"/>
        <w:outlineLvl w:val="1"/>
        <w:rPr>
          <w:rFonts w:ascii="Verdana" w:eastAsia="Times New Roman" w:hAnsi="Verdana" w:cs="Times New Roman"/>
          <w:b/>
          <w:bCs/>
          <w:color w:val="333333"/>
          <w:lang w:eastAsia="ru-RU"/>
        </w:rPr>
      </w:pPr>
      <w:r w:rsidRPr="009F4B4C">
        <w:rPr>
          <w:rFonts w:ascii="Verdana" w:eastAsia="Times New Roman" w:hAnsi="Verdana" w:cs="Times New Roman"/>
          <w:b/>
          <w:bCs/>
          <w:color w:val="333333"/>
          <w:lang w:eastAsia="ru-RU"/>
        </w:rPr>
        <w:t>Стационарные и временные знаки</w:t>
      </w:r>
    </w:p>
    <w:p w14:paraId="08F7C820"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Временные знаки используются в тех случаях, когда ограничения или изменения порядка движения вводятся на короткий срок в связи с проведением ремонтных работ. Временными могут быть как предупреждающие, так и запрещающие, и информационные знаки, а также знак приоритета «Преимущество встречного движения». На временных знаках вместо белого фона используется желтый.</w:t>
      </w:r>
    </w:p>
    <w:p w14:paraId="24C51E90"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drawing>
          <wp:inline distT="0" distB="0" distL="0" distR="0" wp14:anchorId="00D2D265" wp14:editId="32DE24F7">
            <wp:extent cx="3133090" cy="1693545"/>
            <wp:effectExtent l="0" t="0" r="0" b="190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33090" cy="1693545"/>
                    </a:xfrm>
                    <a:prstGeom prst="rect">
                      <a:avLst/>
                    </a:prstGeom>
                    <a:noFill/>
                    <a:ln>
                      <a:noFill/>
                    </a:ln>
                  </pic:spPr>
                </pic:pic>
              </a:graphicData>
            </a:graphic>
          </wp:inline>
        </w:drawing>
      </w:r>
    </w:p>
    <w:p w14:paraId="393230DC"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Временный знак отменяет действие стационарного тогда, когда их значения противоречат друг другу. Если речь идет о разных вещах, то водитель должен подчиняться требованиям и временных, и стационарных знаков.</w:t>
      </w:r>
    </w:p>
    <w:p w14:paraId="55894AC0"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noProof/>
          <w:color w:val="333333"/>
          <w:sz w:val="18"/>
          <w:szCs w:val="18"/>
          <w:lang w:eastAsia="ru-RU"/>
        </w:rPr>
        <w:lastRenderedPageBreak/>
        <w:drawing>
          <wp:inline distT="0" distB="0" distL="0" distR="0" wp14:anchorId="0F3CDB05" wp14:editId="2CAB1224">
            <wp:extent cx="3220085" cy="3999230"/>
            <wp:effectExtent l="0" t="0" r="0" b="127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20085" cy="3999230"/>
                    </a:xfrm>
                    <a:prstGeom prst="rect">
                      <a:avLst/>
                    </a:prstGeom>
                    <a:noFill/>
                    <a:ln>
                      <a:noFill/>
                    </a:ln>
                  </pic:spPr>
                </pic:pic>
              </a:graphicData>
            </a:graphic>
          </wp:inline>
        </w:drawing>
      </w:r>
      <w:r w:rsidRPr="009F4B4C">
        <w:rPr>
          <w:rFonts w:ascii="Verdana" w:eastAsia="Times New Roman" w:hAnsi="Verdana" w:cs="Times New Roman"/>
          <w:color w:val="333333"/>
          <w:sz w:val="18"/>
          <w:szCs w:val="18"/>
          <w:lang w:eastAsia="ru-RU"/>
        </w:rPr>
        <w:br/>
      </w:r>
      <w:r w:rsidRPr="009F4B4C">
        <w:rPr>
          <w:rFonts w:ascii="Verdana" w:eastAsia="Times New Roman" w:hAnsi="Verdana" w:cs="Times New Roman"/>
          <w:color w:val="333333"/>
          <w:sz w:val="18"/>
          <w:szCs w:val="18"/>
          <w:lang w:eastAsia="ru-RU"/>
        </w:rPr>
        <w:br/>
      </w:r>
    </w:p>
    <w:p w14:paraId="0F0597FF" w14:textId="77777777" w:rsidR="009F4B4C" w:rsidRPr="009F4B4C" w:rsidRDefault="009F4B4C" w:rsidP="009F4B4C">
      <w:pPr>
        <w:shd w:val="clear" w:color="auto" w:fill="FFFFFF"/>
        <w:spacing w:before="480" w:after="96" w:line="216" w:lineRule="atLeast"/>
        <w:outlineLvl w:val="1"/>
        <w:rPr>
          <w:rFonts w:ascii="Verdana" w:eastAsia="Times New Roman" w:hAnsi="Verdana" w:cs="Times New Roman"/>
          <w:b/>
          <w:bCs/>
          <w:color w:val="333333"/>
          <w:lang w:eastAsia="ru-RU"/>
        </w:rPr>
      </w:pPr>
      <w:r w:rsidRPr="009F4B4C">
        <w:rPr>
          <w:rFonts w:ascii="Verdana" w:eastAsia="Times New Roman" w:hAnsi="Verdana" w:cs="Times New Roman"/>
          <w:b/>
          <w:bCs/>
          <w:color w:val="333333"/>
          <w:lang w:eastAsia="ru-RU"/>
        </w:rPr>
        <w:t>Кодекс РФ об административных правонарушениях:</w:t>
      </w:r>
    </w:p>
    <w:p w14:paraId="64A4C8DB"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b/>
          <w:bCs/>
          <w:color w:val="333333"/>
          <w:sz w:val="18"/>
          <w:szCs w:val="18"/>
          <w:lang w:eastAsia="ru-RU"/>
        </w:rPr>
        <w:t>Статья 12.16, часть 3</w:t>
      </w:r>
    </w:p>
    <w:p w14:paraId="20BA74BE"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Движение во встречном направлении по дороге с односторонним движением влечет наложение административного штрафа в размере 5000 рублей или лишение права управления транспортными средствами на срок от 4 до 6 месяцев.</w:t>
      </w:r>
    </w:p>
    <w:p w14:paraId="2C1D682E"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b/>
          <w:bCs/>
          <w:color w:val="333333"/>
          <w:sz w:val="18"/>
          <w:szCs w:val="18"/>
          <w:lang w:eastAsia="ru-RU"/>
        </w:rPr>
        <w:t>Статья 12.16, часть 3.1</w:t>
      </w:r>
    </w:p>
    <w:p w14:paraId="7F32674D"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Повторное совершение административного правонарушения, предусмотренного частью 3 настоящей статьи, влечет лишение права управления транспортными средствами на срок 1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5000 рублей.</w:t>
      </w:r>
    </w:p>
    <w:p w14:paraId="4BB1F6D3"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продолжить чтение</w:t>
      </w:r>
    </w:p>
    <w:p w14:paraId="0556CE41" w14:textId="77777777" w:rsidR="009F4B4C" w:rsidRPr="009F4B4C" w:rsidRDefault="009F4B4C" w:rsidP="009F4B4C">
      <w:p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Предположим, Ваш путь пересекает дорога с разделительной полосой. Преодолевая такой перекресток, вы сначала пересечете одну проезжую часть этой дороги, потом поравняетесь с разделительной полосой, потом пересечете вторую проезжую часть. Несмотря на то, что перекресток в таком месте только один (две дороги, пересекаясь друг с другом, всегда образуют один перекресток), на нем будут расположены два пересечения проезжих частей. Следовательно, понятия «перекресток» и «пересечение проезжих частей» – это не одно и то же. Иногда их количество совпадает, а иногда и нет.</w:t>
      </w:r>
    </w:p>
    <w:p w14:paraId="6E333FAB" w14:textId="77777777" w:rsidR="009F4B4C" w:rsidRPr="009F4B4C" w:rsidRDefault="009F4B4C" w:rsidP="009F4B4C">
      <w:pPr>
        <w:shd w:val="clear" w:color="auto" w:fill="FFFFFF"/>
        <w:spacing w:after="0"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b/>
          <w:bCs/>
          <w:color w:val="333333"/>
          <w:sz w:val="18"/>
          <w:szCs w:val="18"/>
          <w:lang w:eastAsia="ru-RU"/>
        </w:rPr>
        <w:t>Запрещающие знаки могут действовать:</w:t>
      </w:r>
    </w:p>
    <w:p w14:paraId="3F1E7BD5" w14:textId="77777777" w:rsidR="009F4B4C" w:rsidRPr="009F4B4C" w:rsidRDefault="009F4B4C" w:rsidP="009F4B4C">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1) до ближайшего перекрестка;</w:t>
      </w:r>
    </w:p>
    <w:p w14:paraId="0F8165D6" w14:textId="77777777" w:rsidR="009F4B4C" w:rsidRPr="009F4B4C" w:rsidRDefault="009F4B4C" w:rsidP="009F4B4C">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lastRenderedPageBreak/>
        <w:t>2) до конца населенного пункта, если знак был установлен в населенном пункте, а перекрестка по пути не оказалось;</w:t>
      </w:r>
    </w:p>
    <w:p w14:paraId="722C72D8" w14:textId="77777777" w:rsidR="009F4B4C" w:rsidRPr="009F4B4C" w:rsidRDefault="009F4B4C" w:rsidP="009F4B4C">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3) в соответствии с табличкой «Зона действия», примененной со знаком;</w:t>
      </w:r>
    </w:p>
    <w:p w14:paraId="2E3EB9D6" w14:textId="77777777" w:rsidR="009F4B4C" w:rsidRPr="009F4B4C" w:rsidRDefault="009F4B4C" w:rsidP="009F4B4C">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ru-RU"/>
        </w:rPr>
      </w:pPr>
      <w:r w:rsidRPr="009F4B4C">
        <w:rPr>
          <w:rFonts w:ascii="Verdana" w:eastAsia="Times New Roman" w:hAnsi="Verdana" w:cs="Times New Roman"/>
          <w:color w:val="333333"/>
          <w:sz w:val="18"/>
          <w:szCs w:val="18"/>
          <w:lang w:eastAsia="ru-RU"/>
        </w:rPr>
        <w:t>4) до знака 3.31 «Конец зоны всех ограничений».</w:t>
      </w:r>
    </w:p>
    <w:p w14:paraId="293A6787" w14:textId="376C19D7" w:rsidR="00D57374" w:rsidRPr="00D57374" w:rsidRDefault="00D57374" w:rsidP="00D57374">
      <w:pPr>
        <w:shd w:val="clear" w:color="auto" w:fill="F5F5F5"/>
        <w:spacing w:after="0" w:line="294" w:lineRule="atLeast"/>
        <w:rPr>
          <w:rFonts w:ascii="Arial" w:eastAsia="Times New Roman" w:hAnsi="Arial" w:cs="Arial"/>
          <w:color w:val="181818"/>
          <w:sz w:val="21"/>
          <w:szCs w:val="21"/>
          <w:lang w:eastAsia="ru-RU"/>
        </w:rPr>
      </w:pPr>
    </w:p>
    <w:p w14:paraId="14AB64EE" w14:textId="10C2CBAC" w:rsidR="005F6EEC" w:rsidRDefault="005F6EEC"/>
    <w:p w14:paraId="1C0C5104" w14:textId="482ABF03" w:rsidR="0008783E" w:rsidRPr="0008783E" w:rsidRDefault="0008783E">
      <w:pPr>
        <w:rPr>
          <w:rFonts w:eastAsia="Calibri" w:cs="Times New Roman"/>
          <w:color w:val="000000"/>
          <w:sz w:val="24"/>
          <w:szCs w:val="24"/>
        </w:rPr>
      </w:pPr>
      <w:r w:rsidRPr="0008783E">
        <w:rPr>
          <w:rFonts w:eastAsia="Calibri" w:cs="Times New Roman"/>
          <w:b/>
          <w:bCs/>
          <w:color w:val="000000"/>
          <w:sz w:val="24"/>
          <w:szCs w:val="24"/>
        </w:rPr>
        <w:t>Ответы направить на адрес эл. почты</w:t>
      </w:r>
      <w:r w:rsidRPr="003F186E">
        <w:rPr>
          <w:rFonts w:eastAsia="Calibri" w:cs="Times New Roman"/>
          <w:color w:val="000000"/>
          <w:sz w:val="24"/>
          <w:szCs w:val="24"/>
        </w:rPr>
        <w:t>:</w:t>
      </w:r>
      <w:r>
        <w:rPr>
          <w:rFonts w:eastAsia="Calibri" w:cs="Times New Roman"/>
          <w:color w:val="000000"/>
          <w:sz w:val="24"/>
          <w:szCs w:val="24"/>
        </w:rPr>
        <w:t xml:space="preserve"> </w:t>
      </w:r>
      <w:hyperlink r:id="rId60" w:history="1">
        <w:r w:rsidRPr="001347C4">
          <w:rPr>
            <w:rStyle w:val="a4"/>
            <w:rFonts w:eastAsia="Calibri" w:cs="Times New Roman"/>
            <w:sz w:val="24"/>
            <w:szCs w:val="24"/>
            <w:lang w:val="en-US"/>
          </w:rPr>
          <w:t>gudanatovs</w:t>
        </w:r>
        <w:r w:rsidRPr="001347C4">
          <w:rPr>
            <w:rStyle w:val="a4"/>
            <w:rFonts w:eastAsia="Calibri" w:cs="Times New Roman"/>
            <w:sz w:val="24"/>
            <w:szCs w:val="24"/>
          </w:rPr>
          <w:t>@</w:t>
        </w:r>
        <w:r w:rsidRPr="001347C4">
          <w:rPr>
            <w:rStyle w:val="a4"/>
            <w:rFonts w:eastAsia="Calibri" w:cs="Times New Roman"/>
            <w:sz w:val="24"/>
            <w:szCs w:val="24"/>
            <w:lang w:val="en-US"/>
          </w:rPr>
          <w:t>bk</w:t>
        </w:r>
        <w:r w:rsidRPr="001347C4">
          <w:rPr>
            <w:rStyle w:val="a4"/>
            <w:rFonts w:eastAsia="Calibri" w:cs="Times New Roman"/>
            <w:sz w:val="24"/>
            <w:szCs w:val="24"/>
          </w:rPr>
          <w:t>.</w:t>
        </w:r>
        <w:r w:rsidRPr="001347C4">
          <w:rPr>
            <w:rStyle w:val="a4"/>
            <w:rFonts w:eastAsia="Calibri" w:cs="Times New Roman"/>
            <w:sz w:val="24"/>
            <w:szCs w:val="24"/>
            <w:lang w:val="en-US"/>
          </w:rPr>
          <w:t>ru</w:t>
        </w:r>
      </w:hyperlink>
    </w:p>
    <w:p w14:paraId="660EAFF9" w14:textId="77777777" w:rsidR="0008783E" w:rsidRDefault="0008783E" w:rsidP="0008783E">
      <w:pPr>
        <w:shd w:val="clear" w:color="auto" w:fill="F5F5F5"/>
        <w:spacing w:after="0" w:line="294" w:lineRule="atLeast"/>
        <w:rPr>
          <w:rFonts w:ascii="Times New Roman" w:eastAsia="Times New Roman" w:hAnsi="Times New Roman" w:cs="Times New Roman"/>
          <w:b/>
          <w:bCs/>
          <w:color w:val="181818"/>
          <w:sz w:val="24"/>
          <w:szCs w:val="24"/>
          <w:lang w:eastAsia="ru-RU"/>
        </w:rPr>
      </w:pPr>
    </w:p>
    <w:p w14:paraId="7C3EDD8A" w14:textId="77777777" w:rsidR="0008783E" w:rsidRPr="0008783E" w:rsidRDefault="0008783E"/>
    <w:sectPr w:rsidR="0008783E" w:rsidRPr="00087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8135D"/>
    <w:multiLevelType w:val="multilevel"/>
    <w:tmpl w:val="212A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20771"/>
    <w:multiLevelType w:val="multilevel"/>
    <w:tmpl w:val="68B6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CB45BA"/>
    <w:multiLevelType w:val="multilevel"/>
    <w:tmpl w:val="7AFA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E7"/>
    <w:rsid w:val="0008783E"/>
    <w:rsid w:val="001F37C0"/>
    <w:rsid w:val="00473BA8"/>
    <w:rsid w:val="004B07E7"/>
    <w:rsid w:val="005F6EEC"/>
    <w:rsid w:val="009F4B4C"/>
    <w:rsid w:val="00B94C14"/>
    <w:rsid w:val="00BA5AA7"/>
    <w:rsid w:val="00D5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B2FB"/>
  <w15:chartTrackingRefBased/>
  <w15:docId w15:val="{86D64951-8FCD-4A57-A699-29A445EB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4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7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8783E"/>
    <w:rPr>
      <w:color w:val="0563C1" w:themeColor="hyperlink"/>
      <w:u w:val="single"/>
    </w:rPr>
  </w:style>
  <w:style w:type="character" w:styleId="a5">
    <w:name w:val="Unresolved Mention"/>
    <w:basedOn w:val="a0"/>
    <w:uiPriority w:val="99"/>
    <w:semiHidden/>
    <w:unhideWhenUsed/>
    <w:rsid w:val="0008783E"/>
    <w:rPr>
      <w:color w:val="605E5C"/>
      <w:shd w:val="clear" w:color="auto" w:fill="E1DFDD"/>
    </w:rPr>
  </w:style>
  <w:style w:type="character" w:customStyle="1" w:styleId="10">
    <w:name w:val="Заголовок 1 Знак"/>
    <w:basedOn w:val="a0"/>
    <w:link w:val="1"/>
    <w:uiPriority w:val="9"/>
    <w:rsid w:val="009F4B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001812">
      <w:bodyDiv w:val="1"/>
      <w:marLeft w:val="0"/>
      <w:marRight w:val="0"/>
      <w:marTop w:val="0"/>
      <w:marBottom w:val="0"/>
      <w:divBdr>
        <w:top w:val="none" w:sz="0" w:space="0" w:color="auto"/>
        <w:left w:val="none" w:sz="0" w:space="0" w:color="auto"/>
        <w:bottom w:val="none" w:sz="0" w:space="0" w:color="auto"/>
        <w:right w:val="none" w:sz="0" w:space="0" w:color="auto"/>
      </w:divBdr>
    </w:div>
    <w:div w:id="670530462">
      <w:bodyDiv w:val="1"/>
      <w:marLeft w:val="0"/>
      <w:marRight w:val="0"/>
      <w:marTop w:val="0"/>
      <w:marBottom w:val="0"/>
      <w:divBdr>
        <w:top w:val="none" w:sz="0" w:space="0" w:color="auto"/>
        <w:left w:val="none" w:sz="0" w:space="0" w:color="auto"/>
        <w:bottom w:val="none" w:sz="0" w:space="0" w:color="auto"/>
        <w:right w:val="none" w:sz="0" w:space="0" w:color="auto"/>
      </w:divBdr>
    </w:div>
    <w:div w:id="1205948108">
      <w:bodyDiv w:val="1"/>
      <w:marLeft w:val="0"/>
      <w:marRight w:val="0"/>
      <w:marTop w:val="0"/>
      <w:marBottom w:val="0"/>
      <w:divBdr>
        <w:top w:val="none" w:sz="0" w:space="0" w:color="auto"/>
        <w:left w:val="none" w:sz="0" w:space="0" w:color="auto"/>
        <w:bottom w:val="none" w:sz="0" w:space="0" w:color="auto"/>
        <w:right w:val="none" w:sz="0" w:space="0" w:color="auto"/>
      </w:divBdr>
    </w:div>
    <w:div w:id="1775243520">
      <w:bodyDiv w:val="1"/>
      <w:marLeft w:val="0"/>
      <w:marRight w:val="0"/>
      <w:marTop w:val="0"/>
      <w:marBottom w:val="0"/>
      <w:divBdr>
        <w:top w:val="none" w:sz="0" w:space="0" w:color="auto"/>
        <w:left w:val="none" w:sz="0" w:space="0" w:color="auto"/>
        <w:bottom w:val="none" w:sz="0" w:space="0" w:color="auto"/>
        <w:right w:val="none" w:sz="0" w:space="0" w:color="auto"/>
      </w:divBdr>
    </w:div>
    <w:div w:id="1812668726">
      <w:bodyDiv w:val="1"/>
      <w:marLeft w:val="0"/>
      <w:marRight w:val="0"/>
      <w:marTop w:val="0"/>
      <w:marBottom w:val="0"/>
      <w:divBdr>
        <w:top w:val="none" w:sz="0" w:space="0" w:color="auto"/>
        <w:left w:val="none" w:sz="0" w:space="0" w:color="auto"/>
        <w:bottom w:val="none" w:sz="0" w:space="0" w:color="auto"/>
        <w:right w:val="none" w:sz="0" w:space="0" w:color="auto"/>
      </w:divBdr>
    </w:div>
    <w:div w:id="190441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png"/><Relationship Id="rId42" Type="http://schemas.openxmlformats.org/officeDocument/2006/relationships/image" Target="media/image37.jpeg"/><Relationship Id="rId47" Type="http://schemas.openxmlformats.org/officeDocument/2006/relationships/image" Target="media/image42.jpeg"/><Relationship Id="rId50" Type="http://schemas.openxmlformats.org/officeDocument/2006/relationships/image" Target="media/image45.jpeg"/><Relationship Id="rId55" Type="http://schemas.openxmlformats.org/officeDocument/2006/relationships/image" Target="media/image50.jpeg"/><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4.png"/><Relationship Id="rId11" Type="http://schemas.openxmlformats.org/officeDocument/2006/relationships/image" Target="media/image7.jpe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8.jpeg"/><Relationship Id="rId58" Type="http://schemas.openxmlformats.org/officeDocument/2006/relationships/image" Target="media/image53.jpeg"/><Relationship Id="rId5" Type="http://schemas.openxmlformats.org/officeDocument/2006/relationships/image" Target="media/image1.png"/><Relationship Id="rId61" Type="http://schemas.openxmlformats.org/officeDocument/2006/relationships/fontTable" Target="fontTable.xml"/><Relationship Id="rId19" Type="http://schemas.openxmlformats.org/officeDocument/2006/relationships/image" Target="media/image14.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jpeg"/><Relationship Id="rId8" Type="http://schemas.openxmlformats.org/officeDocument/2006/relationships/image" Target="media/image4.jpeg"/><Relationship Id="rId51" Type="http://schemas.openxmlformats.org/officeDocument/2006/relationships/image" Target="media/image46.jpe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hyperlink" Target="http://take.ms/5ntOM" TargetMode="External"/><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54.jpeg"/><Relationship Id="rId20" Type="http://schemas.openxmlformats.org/officeDocument/2006/relationships/image" Target="media/image15.pn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image" Target="media/image52.jpeg"/><Relationship Id="rId10" Type="http://schemas.openxmlformats.org/officeDocument/2006/relationships/image" Target="media/image6.jpe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jpeg"/><Relationship Id="rId60" Type="http://schemas.openxmlformats.org/officeDocument/2006/relationships/hyperlink" Target="mailto:gudanatovs@bk.ru"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2487</Words>
  <Characters>14180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Shama_01</dc:creator>
  <cp:keywords/>
  <dc:description/>
  <cp:lastModifiedBy>Shama_01</cp:lastModifiedBy>
  <cp:revision>6</cp:revision>
  <dcterms:created xsi:type="dcterms:W3CDTF">2021-12-10T19:29:00Z</dcterms:created>
  <dcterms:modified xsi:type="dcterms:W3CDTF">2022-01-26T19:29:00Z</dcterms:modified>
</cp:coreProperties>
</file>