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5F" w:rsidRPr="00FC232A" w:rsidRDefault="0059255F" w:rsidP="00431F5A">
      <w:pPr>
        <w:pStyle w:val="2"/>
        <w:shd w:val="clear" w:color="auto" w:fill="ECEDE7"/>
        <w:spacing w:before="48" w:after="48"/>
        <w:jc w:val="center"/>
        <w:rPr>
          <w:bCs/>
          <w:sz w:val="36"/>
          <w:szCs w:val="23"/>
        </w:rPr>
      </w:pPr>
      <w:r w:rsidRPr="00FC232A">
        <w:rPr>
          <w:sz w:val="36"/>
          <w:szCs w:val="23"/>
        </w:rPr>
        <w:t>Первообразная</w:t>
      </w:r>
      <w:r w:rsidR="00FC232A" w:rsidRPr="00FC232A">
        <w:rPr>
          <w:sz w:val="36"/>
          <w:szCs w:val="23"/>
        </w:rPr>
        <w:t>.</w:t>
      </w:r>
    </w:p>
    <w:p w:rsidR="0059255F" w:rsidRPr="00FC232A" w:rsidRDefault="0059255F" w:rsidP="0059255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Функция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</w:t>
      </w:r>
      <w:r w:rsidRPr="00FC232A">
        <w:rPr>
          <w:rFonts w:ascii="Times New Roman" w:eastAsia="Times New Roman" w:hAnsi="Times New Roman"/>
          <w:i/>
          <w:iCs/>
          <w:sz w:val="24"/>
          <w:szCs w:val="20"/>
          <w:lang w:eastAsia="ru-RU"/>
        </w:rPr>
        <w:t>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называется </w:t>
      </w:r>
      <w:r w:rsidRPr="00FC232A">
        <w:rPr>
          <w:rFonts w:ascii="Times New Roman" w:eastAsia="Times New Roman" w:hAnsi="Times New Roman"/>
          <w:i/>
          <w:iCs/>
          <w:sz w:val="32"/>
          <w:szCs w:val="24"/>
          <w:lang w:eastAsia="ru-RU"/>
        </w:rPr>
        <w:t>первообразной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 xml:space="preserve"> для </w:t>
      </w:r>
      <w:proofErr w:type="gramStart"/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функции </w:t>
      </w:r>
      <w:r w:rsidRPr="00FC232A">
        <w:rPr>
          <w:rFonts w:ascii="Times New Roman" w:eastAsia="Times New Roman" w:hAnsi="Times New Roman"/>
          <w:sz w:val="24"/>
          <w:szCs w:val="21"/>
          <w:lang w:eastAsia="ru-RU"/>
        </w:rPr>
        <w:t>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</w:t>
      </w:r>
      <w:proofErr w:type="gramEnd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на заданном промежутке, если для всех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x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из этого промежутка выполняется равенство</w:t>
      </w:r>
    </w:p>
    <w:p w:rsidR="0059255F" w:rsidRPr="00FC232A" w:rsidRDefault="0059255F" w:rsidP="0059255F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F'(x) = f(x)</w:t>
      </w:r>
      <w:r w:rsidRPr="00FC232A">
        <w:rPr>
          <w:rFonts w:ascii="Times New Roman" w:eastAsia="Times New Roman" w:hAnsi="Times New Roman"/>
          <w:i/>
          <w:iCs/>
          <w:sz w:val="24"/>
          <w:szCs w:val="20"/>
          <w:lang w:eastAsia="ru-RU"/>
        </w:rPr>
        <w:t>.</w:t>
      </w:r>
    </w:p>
    <w:p w:rsidR="0059255F" w:rsidRPr="00FC232A" w:rsidRDefault="0059255F" w:rsidP="0059255F">
      <w:pPr>
        <w:spacing w:before="120" w:after="120" w:line="240" w:lineRule="auto"/>
        <w:ind w:left="90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i/>
          <w:iCs/>
          <w:sz w:val="24"/>
          <w:szCs w:val="20"/>
          <w:lang w:eastAsia="ru-RU"/>
        </w:rPr>
        <w:t>►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Например, функция</w:t>
      </w:r>
      <w:r w:rsidRPr="00FC232A">
        <w:rPr>
          <w:rFonts w:ascii="Times New Roman" w:eastAsia="Times New Roman" w:hAnsi="Times New Roman"/>
          <w:i/>
          <w:iCs/>
          <w:sz w:val="24"/>
          <w:szCs w:val="20"/>
          <w:lang w:eastAsia="ru-RU"/>
        </w:rPr>
        <w:t>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 = х</w:t>
      </w:r>
      <w:proofErr w:type="gramStart"/>
      <w:r w:rsidRPr="00FC232A">
        <w:rPr>
          <w:rFonts w:ascii="Times New Roman" w:eastAsia="Times New Roman" w:hAnsi="Times New Roman"/>
          <w:i/>
          <w:iCs/>
          <w:sz w:val="24"/>
          <w:szCs w:val="21"/>
          <w:vertAlign w:val="superscript"/>
          <w:lang w:eastAsia="ru-RU"/>
        </w:rPr>
        <w:t>2 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является</w:t>
      </w:r>
      <w:proofErr w:type="gramEnd"/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 xml:space="preserve"> первообразной для функции </w:t>
      </w:r>
      <w:r w:rsidRPr="00FC232A">
        <w:rPr>
          <w:rFonts w:ascii="Times New Roman" w:eastAsia="Times New Roman" w:hAnsi="Times New Roman"/>
          <w:sz w:val="24"/>
          <w:szCs w:val="21"/>
          <w:lang w:eastAsia="ru-RU"/>
        </w:rPr>
        <w:t>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 = </w:t>
      </w:r>
      <w:r w:rsidRPr="00FC232A">
        <w:rPr>
          <w:rFonts w:ascii="Times New Roman" w:eastAsia="Times New Roman" w:hAnsi="Times New Roman"/>
          <w:sz w:val="24"/>
          <w:szCs w:val="21"/>
          <w:lang w:eastAsia="ru-RU"/>
        </w:rPr>
        <w:t>2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х</w:t>
      </w:r>
      <w:r w:rsidRPr="00FC232A">
        <w:rPr>
          <w:rFonts w:ascii="Times New Roman" w:eastAsia="Times New Roman" w:hAnsi="Times New Roman"/>
          <w:i/>
          <w:iCs/>
          <w:sz w:val="24"/>
          <w:szCs w:val="20"/>
          <w:vertAlign w:val="superscript"/>
          <w:lang w:eastAsia="ru-RU"/>
        </w:rPr>
        <w:t>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, так как</w:t>
      </w:r>
    </w:p>
    <w:p w:rsidR="0059255F" w:rsidRPr="00FC232A" w:rsidRDefault="0059255F" w:rsidP="0059255F">
      <w:pPr>
        <w:spacing w:before="120" w:after="120" w:line="240" w:lineRule="auto"/>
        <w:ind w:left="120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F'(x) = (х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vertAlign w:val="superscript"/>
          <w:lang w:eastAsia="ru-RU"/>
        </w:rPr>
        <w:t>2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)' = </w:t>
      </w:r>
      <w:r w:rsidRPr="00FC232A">
        <w:rPr>
          <w:rFonts w:ascii="Times New Roman" w:eastAsia="Times New Roman" w:hAnsi="Times New Roman"/>
          <w:sz w:val="24"/>
          <w:szCs w:val="21"/>
          <w:lang w:eastAsia="ru-RU"/>
        </w:rPr>
        <w:t>2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x = f(x). ◄</w:t>
      </w:r>
    </w:p>
    <w:p w:rsidR="0059255F" w:rsidRPr="00FC232A" w:rsidRDefault="0059255F" w:rsidP="0059255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9255F" w:rsidRPr="00FC232A" w:rsidRDefault="0059255F" w:rsidP="0059255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i/>
          <w:iCs/>
          <w:sz w:val="32"/>
          <w:szCs w:val="24"/>
          <w:lang w:eastAsia="ru-RU"/>
        </w:rPr>
        <w:t>Основное свойство первообразной</w:t>
      </w:r>
    </w:p>
    <w:p w:rsidR="0059255F" w:rsidRPr="00FC232A" w:rsidRDefault="0059255F" w:rsidP="0059255F">
      <w:pPr>
        <w:spacing w:before="120" w:after="120" w:line="240" w:lineRule="auto"/>
        <w:ind w:left="60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Если 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</w:t>
      </w:r>
      <w:proofErr w:type="gramEnd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— первообразная для функции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на заданном промежутке, то функция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имеет бесконечно много первообразных, и все эти первообразные можно записать в виде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 + С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, где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С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— произвольная постоянная.</w:t>
      </w:r>
    </w:p>
    <w:p w:rsidR="0059255F" w:rsidRPr="00FC232A" w:rsidRDefault="0059255F" w:rsidP="0059255F">
      <w:pPr>
        <w:spacing w:before="120" w:after="120" w:line="240" w:lineRule="auto"/>
        <w:ind w:left="90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  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6080"/>
      </w:tblGrid>
      <w:tr w:rsidR="0059255F" w:rsidRPr="00113B09" w:rsidTr="00A35960">
        <w:trPr>
          <w:trHeight w:val="3543"/>
        </w:trPr>
        <w:tc>
          <w:tcPr>
            <w:tcW w:w="3835" w:type="dxa"/>
            <w:tcBorders>
              <w:top w:val="single" w:sz="6" w:space="0" w:color="ECEDE7"/>
              <w:left w:val="single" w:sz="6" w:space="0" w:color="ECEDE7"/>
              <w:bottom w:val="single" w:sz="6" w:space="0" w:color="ECEDE7"/>
              <w:right w:val="single" w:sz="6" w:space="0" w:color="ECED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9255F" w:rsidRPr="00FC232A" w:rsidRDefault="002C6392" w:rsidP="0059255F">
            <w:pPr>
              <w:spacing w:before="15" w:after="15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13B09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2339340" cy="2331720"/>
                  <wp:effectExtent l="0" t="0" r="3810" b="0"/>
                  <wp:docPr id="9" name="Рисунок 1" descr="http://math4school.ru/files/0/1/7/17/spravochnik/pervoobraznaia_i_integraly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math4school.ru/files/0/1/7/17/spravochnik/pervoobraznaia_i_integraly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0" w:type="dxa"/>
            <w:tcBorders>
              <w:top w:val="single" w:sz="6" w:space="0" w:color="ECEDE7"/>
              <w:left w:val="single" w:sz="6" w:space="0" w:color="ECEDE7"/>
              <w:bottom w:val="single" w:sz="6" w:space="0" w:color="ECEDE7"/>
              <w:right w:val="single" w:sz="6" w:space="0" w:color="ECED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  <w:t>►</w:t>
            </w:r>
            <w:proofErr w:type="gramEnd"/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Например.</w:t>
            </w: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Функция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F(x) = х</w:t>
            </w:r>
            <w:proofErr w:type="gramStart"/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vertAlign w:val="superscript"/>
                <w:lang w:eastAsia="ru-RU"/>
              </w:rPr>
              <w:t>2 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+</w:t>
            </w:r>
            <w:proofErr w:type="gramEnd"/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 1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является первообразной для функции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 </w:t>
            </w: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f(x) =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х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так как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F'(x) = (х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vertAlign w:val="superscript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+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1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)' =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x = f(x)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;</w:t>
            </w: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функция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F(x) = х</w:t>
            </w:r>
            <w:proofErr w:type="gramStart"/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vertAlign w:val="superscript"/>
                <w:lang w:eastAsia="ru-RU"/>
              </w:rPr>
              <w:t>2 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–</w:t>
            </w:r>
            <w:proofErr w:type="gramEnd"/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 1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является первообразной для функции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 </w:t>
            </w: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f(x) =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х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так как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F'(x) = (х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vertAlign w:val="superscript"/>
                <w:lang w:eastAsia="ru-RU"/>
              </w:rPr>
              <w:t>2 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–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1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)' =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x = f(x)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;</w:t>
            </w: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функция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  <w:t>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F(x) = х</w:t>
            </w:r>
            <w:proofErr w:type="gramStart"/>
            <w:r w:rsidRPr="00FC232A">
              <w:rPr>
                <w:rFonts w:ascii="Times New Roman" w:eastAsia="Times New Roman" w:hAnsi="Times New Roman"/>
                <w:sz w:val="24"/>
                <w:szCs w:val="21"/>
                <w:vertAlign w:val="superscript"/>
                <w:lang w:eastAsia="ru-RU"/>
              </w:rPr>
              <w:t>2 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–</w:t>
            </w:r>
            <w:proofErr w:type="gramEnd"/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3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является первообразной для функции  </w:t>
            </w: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f(x) =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х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так как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F'(x) = (х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vertAlign w:val="superscript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 –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3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)' =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x = f(x)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  <w:t>;</w:t>
            </w: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59255F" w:rsidRPr="00FC232A" w:rsidRDefault="0059255F" w:rsidP="0059255F">
            <w:pPr>
              <w:spacing w:before="15" w:after="15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любая функция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F(x) = х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vertAlign w:val="superscript"/>
                <w:lang w:eastAsia="ru-RU"/>
              </w:rPr>
              <w:t>2 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+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С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где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С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— произвольная постоянная, и только такая функция, является первообразной для функции 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f(x) = </w:t>
            </w:r>
            <w:r w:rsidRPr="00FC232A">
              <w:rPr>
                <w:rFonts w:ascii="Times New Roman" w:eastAsia="Times New Roman" w:hAnsi="Times New Roman"/>
                <w:sz w:val="24"/>
                <w:szCs w:val="21"/>
                <w:lang w:eastAsia="ru-RU"/>
              </w:rPr>
              <w:t>2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1"/>
                <w:lang w:eastAsia="ru-RU"/>
              </w:rPr>
              <w:t>х</w:t>
            </w:r>
            <w:r w:rsidRPr="00FC232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 </w:t>
            </w:r>
            <w:r w:rsidRPr="00FC232A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eastAsia="ru-RU"/>
              </w:rPr>
              <w:t>◄</w:t>
            </w:r>
          </w:p>
        </w:tc>
      </w:tr>
    </w:tbl>
    <w:p w:rsidR="0059255F" w:rsidRPr="00FC232A" w:rsidRDefault="0059255F" w:rsidP="0059255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9255F" w:rsidRPr="00FC232A" w:rsidRDefault="0059255F" w:rsidP="0059255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i/>
          <w:iCs/>
          <w:sz w:val="32"/>
          <w:szCs w:val="24"/>
          <w:lang w:eastAsia="ru-RU"/>
        </w:rPr>
        <w:t>Правила вычисления первообразных</w:t>
      </w:r>
    </w:p>
    <w:p w:rsidR="0059255F" w:rsidRPr="00FC232A" w:rsidRDefault="0059255F" w:rsidP="0059255F">
      <w:pPr>
        <w:numPr>
          <w:ilvl w:val="0"/>
          <w:numId w:val="1"/>
        </w:numPr>
        <w:spacing w:before="48" w:after="48" w:line="360" w:lineRule="atLeast"/>
        <w:ind w:left="480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Если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— первообразная для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 f(x)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, а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G(x)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— первообразная для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g(x)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, то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 + G(x)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— первообразная для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 + g(x)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. Иными словами, </w:t>
      </w:r>
      <w:r w:rsidRPr="00FC232A">
        <w:rPr>
          <w:rFonts w:ascii="Times New Roman" w:eastAsia="Times New Roman" w:hAnsi="Times New Roman"/>
          <w:i/>
          <w:iCs/>
          <w:sz w:val="32"/>
          <w:szCs w:val="24"/>
          <w:lang w:eastAsia="ru-RU"/>
        </w:rPr>
        <w:t>первообразная суммы равна сумме первообразных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9255F" w:rsidRPr="00FC232A" w:rsidRDefault="0059255F" w:rsidP="0059255F">
      <w:pPr>
        <w:numPr>
          <w:ilvl w:val="0"/>
          <w:numId w:val="1"/>
        </w:numPr>
        <w:spacing w:before="48" w:after="48" w:line="360" w:lineRule="atLeast"/>
        <w:ind w:left="480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Если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— первообразная для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 f(x)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, и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k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— постоянная, то </w:t>
      </w:r>
      <w:proofErr w:type="spellStart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k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·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</w:t>
      </w:r>
      <w:proofErr w:type="spellEnd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— первообразная для </w:t>
      </w:r>
      <w:proofErr w:type="spellStart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k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·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</w:t>
      </w:r>
      <w:proofErr w:type="spellEnd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. Иными словами, </w:t>
      </w:r>
      <w:r w:rsidRPr="00FC232A">
        <w:rPr>
          <w:rFonts w:ascii="Times New Roman" w:eastAsia="Times New Roman" w:hAnsi="Times New Roman"/>
          <w:i/>
          <w:iCs/>
          <w:sz w:val="32"/>
          <w:szCs w:val="24"/>
          <w:lang w:eastAsia="ru-RU"/>
        </w:rPr>
        <w:t>постоянный множитель можно выносить за знак производной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9255F" w:rsidRDefault="0059255F" w:rsidP="0059255F">
      <w:pPr>
        <w:numPr>
          <w:ilvl w:val="0"/>
          <w:numId w:val="1"/>
        </w:numPr>
        <w:spacing w:before="48" w:after="48" w:line="360" w:lineRule="atLeast"/>
        <w:ind w:left="480"/>
        <w:rPr>
          <w:rFonts w:ascii="Times New Roman" w:eastAsia="Times New Roman" w:hAnsi="Times New Roman"/>
          <w:sz w:val="24"/>
          <w:szCs w:val="20"/>
          <w:lang w:eastAsia="ru-RU"/>
        </w:rPr>
      </w:pP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Если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F(x)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— первообразная для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 f(x)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, и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k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 b 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— постоянные, причём</w:t>
      </w:r>
      <w:r w:rsidRPr="00FC232A">
        <w:rPr>
          <w:rFonts w:ascii="Times New Roman" w:eastAsia="Times New Roman" w:hAnsi="Times New Roman"/>
          <w:sz w:val="24"/>
          <w:szCs w:val="21"/>
          <w:lang w:eastAsia="ru-RU"/>
        </w:rPr>
        <w:t>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k ≠</w:t>
      </w:r>
      <w:r w:rsidRPr="00FC232A">
        <w:rPr>
          <w:rFonts w:ascii="Times New Roman" w:eastAsia="Times New Roman" w:hAnsi="Times New Roman"/>
          <w:sz w:val="24"/>
          <w:szCs w:val="21"/>
          <w:lang w:eastAsia="ru-RU"/>
        </w:rPr>
        <w:t> 0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proofErr w:type="gramStart"/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то  </w:t>
      </w:r>
      <w:r w:rsidRPr="00FC232A">
        <w:rPr>
          <w:rFonts w:ascii="Times New Roman" w:eastAsia="Times New Roman" w:hAnsi="Times New Roman"/>
          <w:sz w:val="24"/>
          <w:szCs w:val="21"/>
          <w:vertAlign w:val="superscript"/>
          <w:lang w:eastAsia="ru-RU"/>
        </w:rPr>
        <w:t>1</w:t>
      </w:r>
      <w:proofErr w:type="gramEnd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/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vertAlign w:val="subscript"/>
          <w:lang w:eastAsia="ru-RU"/>
        </w:rPr>
        <w:t>k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 · F(</w:t>
      </w:r>
      <w:proofErr w:type="spellStart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kx</w:t>
      </w:r>
      <w:proofErr w:type="spellEnd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 xml:space="preserve"> + b)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 — первообразная для  </w:t>
      </w:r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f(</w:t>
      </w:r>
      <w:proofErr w:type="spellStart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kx</w:t>
      </w:r>
      <w:proofErr w:type="spellEnd"/>
      <w:r w:rsidRPr="00FC232A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 xml:space="preserve"> + b)</w:t>
      </w:r>
      <w:r w:rsidRPr="00FC232A">
        <w:rPr>
          <w:rFonts w:ascii="Times New Roman" w:eastAsia="Times New Roman" w:hAnsi="Times New Roman"/>
          <w:sz w:val="24"/>
          <w:szCs w:val="20"/>
          <w:lang w:eastAsia="ru-RU"/>
        </w:rPr>
        <w:t>. </w:t>
      </w:r>
    </w:p>
    <w:p w:rsidR="0059255F" w:rsidRPr="00E02F99" w:rsidRDefault="0059255F" w:rsidP="00783E6F">
      <w:pPr>
        <w:pStyle w:val="3"/>
        <w:spacing w:before="0" w:beforeAutospacing="0" w:after="0" w:afterAutospacing="0"/>
        <w:jc w:val="center"/>
        <w:rPr>
          <w:bCs w:val="0"/>
          <w:sz w:val="28"/>
          <w:szCs w:val="23"/>
        </w:rPr>
      </w:pPr>
      <w:r w:rsidRPr="00E02F99">
        <w:rPr>
          <w:bCs w:val="0"/>
          <w:sz w:val="28"/>
          <w:szCs w:val="23"/>
        </w:rPr>
        <w:t>Таблица первообразных и неопределённых интегралов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091"/>
        <w:gridCol w:w="2838"/>
        <w:gridCol w:w="3708"/>
      </w:tblGrid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№</w:t>
            </w:r>
          </w:p>
          <w:p w:rsidR="00783E6F" w:rsidRPr="00113B09" w:rsidRDefault="00783E6F" w:rsidP="00783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255F" w:rsidRPr="00113B09" w:rsidRDefault="0059255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B09">
              <w:rPr>
                <w:rStyle w:val="a4"/>
                <w:rFonts w:ascii="Times New Roman" w:hAnsi="Times New Roman"/>
              </w:rPr>
              <w:t>f(x)</w:t>
            </w:r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255F" w:rsidRPr="00113B09" w:rsidRDefault="0059255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B09">
              <w:rPr>
                <w:rStyle w:val="a4"/>
                <w:rFonts w:ascii="Times New Roman" w:hAnsi="Times New Roman"/>
              </w:rPr>
              <w:t>F(x) + C</w:t>
            </w:r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255F" w:rsidRPr="00113B09" w:rsidRDefault="0059255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B09">
              <w:rPr>
                <w:rStyle w:val="a4"/>
                <w:rFonts w:ascii="Times New Roman" w:hAnsi="Times New Roman"/>
              </w:rPr>
              <w:t xml:space="preserve">∫ f(x) </w:t>
            </w:r>
            <w:proofErr w:type="spellStart"/>
            <w:r w:rsidRPr="00113B09">
              <w:rPr>
                <w:rStyle w:val="a4"/>
                <w:rFonts w:ascii="Times New Roman" w:hAnsi="Times New Roman"/>
              </w:rPr>
              <w:t>dx</w:t>
            </w:r>
            <w:proofErr w:type="spellEnd"/>
            <w:r w:rsidRPr="00113B09">
              <w:rPr>
                <w:rStyle w:val="a4"/>
                <w:rFonts w:ascii="Times New Roman" w:hAnsi="Times New Roman"/>
              </w:rPr>
              <w:t xml:space="preserve"> = F(x) + С</w:t>
            </w:r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0</w:t>
            </w:r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С</w:t>
            </w:r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0 </m:t>
                    </m:r>
                    <m:r>
                      <w:rPr>
                        <w:rFonts w:ascii="Cambria Math" w:hAnsi="Cambria Math"/>
                        <w:lang w:val="en-US"/>
                      </w:rPr>
                      <m:t>dx=C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2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k</w:t>
            </w:r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kx+C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kdx=</m:t>
                    </m:r>
                    <m:r>
                      <w:rPr>
                        <w:rFonts w:ascii="Cambria Math" w:hAnsi="Cambria Math"/>
                        <w:lang w:val="en-US"/>
                      </w:rPr>
                      <m:t>kx+C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3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(n≠-1)</m:t>
                </m:r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n+1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dx= </m:t>
                    </m:r>
                  </m:e>
                </m:nary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n+1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4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5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sin x</m:t>
                </m:r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lang w:val="en-US"/>
                      </w:rPr>
                      <m:t>sin x dx</m:t>
                    </m:r>
                    <m:r>
                      <w:rPr>
                        <w:rFonts w:ascii="Cambria Math" w:hAnsi="Cambria Math"/>
                      </w:rPr>
                      <m:t>= 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+C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6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dx=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x+C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113B09" w:rsidRDefault="0028032B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7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tg x+C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9255F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dx=tg x+C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0059" w:rsidRPr="00113B09" w:rsidRDefault="005A0059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8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0059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0059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- c</m:t>
                </m:r>
                <m:r>
                  <w:rPr>
                    <w:rFonts w:ascii="Cambria Math" w:hAnsi="Cambria Math"/>
                  </w:rPr>
                  <m:t>tg x+C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A0059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</m:t>
                    </m:r>
                    <m:r>
                      <w:rPr>
                        <w:rFonts w:ascii="Cambria Math" w:eastAsia="Times New Roman" w:hAnsi="Cambria Math"/>
                      </w:rPr>
                      <m:t>- c</m:t>
                    </m:r>
                    <m:r>
                      <w:rPr>
                        <w:rFonts w:ascii="Cambria Math" w:hAnsi="Cambria Math"/>
                      </w:rPr>
                      <m:t xml:space="preserve">tg x+C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9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10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dx=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+C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11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 </m:t>
                    </m:r>
                  </m:e>
                </m:nary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x+C</m:t>
                    </m:r>
                  </m:e>
                </m:func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12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arcsin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+C</m:t>
                        </m:r>
                      </m:e>
                    </m:func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13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arctg x+C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dx=arctg x+C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arctg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+C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+C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70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113B09" w:rsidRDefault="00425BED" w:rsidP="00783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20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 (a≠0)</m:t>
                </m:r>
              </m:oMath>
            </m:oMathPara>
          </w:p>
        </w:tc>
        <w:tc>
          <w:tcPr>
            <w:tcW w:w="2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x+a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25BED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 xml:space="preserve"> dx=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2a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x-a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x+a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+C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113B09" w:rsidRDefault="00B52F41" w:rsidP="00783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tg x </m:t>
                </m:r>
              </m:oMath>
            </m:oMathPara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tg x  dx=-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+C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113B09" w:rsidRDefault="00B52F41" w:rsidP="00783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C6392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ctg x</m:t>
                </m:r>
              </m:oMath>
            </m:oMathPara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ctg x dx=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+C</m:t>
                        </m:r>
                      </m:e>
                    </m:func>
                  </m:e>
                </m:nary>
              </m:oMath>
            </m:oMathPara>
          </w:p>
        </w:tc>
      </w:tr>
      <w:tr w:rsidR="00B52F41" w:rsidRPr="00113B09" w:rsidTr="006B22F6">
        <w:trPr>
          <w:trHeight w:val="1039"/>
          <w:jc w:val="center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113B09" w:rsidRDefault="00B52F41" w:rsidP="00783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tg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 xml:space="preserve"> dx=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tg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</w:tr>
      <w:tr w:rsidR="00B52F41" w:rsidRPr="00113B09" w:rsidTr="006B22F6">
        <w:trPr>
          <w:jc w:val="center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113B09" w:rsidRDefault="00B52F41" w:rsidP="00783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13B09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tg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3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2F41" w:rsidRPr="002C6392" w:rsidRDefault="0028188F" w:rsidP="0078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 xml:space="preserve"> dx=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tg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</w:tr>
      <w:tr w:rsidR="00B52F41" w:rsidRPr="00113B09" w:rsidTr="006B22F6">
        <w:trPr>
          <w:trHeight w:val="422"/>
          <w:jc w:val="center"/>
        </w:trPr>
        <w:tc>
          <w:tcPr>
            <w:tcW w:w="9339" w:type="dxa"/>
            <w:gridSpan w:val="4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52F41" w:rsidRPr="00113B09" w:rsidRDefault="00B52F41" w:rsidP="00783E6F">
            <w:pPr>
              <w:spacing w:after="0" w:line="240" w:lineRule="auto"/>
              <w:rPr>
                <w:rFonts w:ascii="Times New Roman" w:hAnsi="Times New Roman"/>
              </w:rPr>
            </w:pPr>
            <w:r w:rsidRPr="00113B09">
              <w:rPr>
                <w:rFonts w:ascii="Times New Roman" w:hAnsi="Times New Roman"/>
              </w:rPr>
              <w:t>Первообразные и неопределённые интегралы, приведённые в этой таблице, принято называть </w:t>
            </w:r>
            <w:r w:rsidRPr="00113B09">
              <w:rPr>
                <w:rStyle w:val="a4"/>
                <w:rFonts w:ascii="Times New Roman" w:hAnsi="Times New Roman"/>
              </w:rPr>
              <w:t>табличными первообразными</w:t>
            </w:r>
            <w:r w:rsidRPr="00113B09">
              <w:rPr>
                <w:rFonts w:ascii="Times New Roman" w:hAnsi="Times New Roman"/>
              </w:rPr>
              <w:t> и </w:t>
            </w:r>
            <w:r w:rsidRPr="00113B09">
              <w:rPr>
                <w:rStyle w:val="a4"/>
                <w:rFonts w:ascii="Times New Roman" w:hAnsi="Times New Roman"/>
              </w:rPr>
              <w:t>табличными интегралами</w:t>
            </w:r>
            <w:r w:rsidRPr="00113B09">
              <w:rPr>
                <w:rFonts w:ascii="Times New Roman" w:hAnsi="Times New Roman"/>
              </w:rPr>
              <w:t>.</w:t>
            </w:r>
          </w:p>
        </w:tc>
      </w:tr>
      <w:tr w:rsidR="00B52F41" w:rsidRPr="00113B09" w:rsidTr="006B22F6">
        <w:trPr>
          <w:trHeight w:val="445"/>
          <w:jc w:val="center"/>
        </w:trPr>
        <w:tc>
          <w:tcPr>
            <w:tcW w:w="9339" w:type="dxa"/>
            <w:gridSpan w:val="4"/>
            <w:vMerge/>
            <w:shd w:val="clear" w:color="auto" w:fill="auto"/>
            <w:vAlign w:val="center"/>
            <w:hideMark/>
          </w:tcPr>
          <w:p w:rsidR="00B52F41" w:rsidRPr="00113B09" w:rsidRDefault="00B52F41" w:rsidP="00783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C232A" w:rsidRDefault="00FC232A" w:rsidP="00783E6F">
      <w:pPr>
        <w:pStyle w:val="3"/>
        <w:spacing w:before="0" w:beforeAutospacing="0" w:after="0" w:afterAutospacing="0"/>
        <w:jc w:val="center"/>
        <w:rPr>
          <w:bCs w:val="0"/>
          <w:sz w:val="28"/>
          <w:szCs w:val="23"/>
          <w:lang w:val="en-US"/>
        </w:rPr>
      </w:pPr>
    </w:p>
    <w:p w:rsidR="00431F5A" w:rsidRDefault="00431F5A" w:rsidP="00783E6F">
      <w:pPr>
        <w:pStyle w:val="3"/>
        <w:spacing w:before="0" w:beforeAutospacing="0" w:after="0" w:afterAutospacing="0"/>
        <w:jc w:val="center"/>
        <w:rPr>
          <w:bCs w:val="0"/>
          <w:sz w:val="28"/>
          <w:szCs w:val="23"/>
          <w:lang w:val="en-US"/>
        </w:rPr>
      </w:pPr>
      <w:r>
        <w:rPr>
          <w:bCs w:val="0"/>
          <w:sz w:val="28"/>
          <w:szCs w:val="23"/>
          <w:lang w:val="en-US"/>
        </w:rPr>
        <w:t xml:space="preserve">Д/З – </w:t>
      </w:r>
      <w:proofErr w:type="spellStart"/>
      <w:r>
        <w:rPr>
          <w:bCs w:val="0"/>
          <w:sz w:val="28"/>
          <w:szCs w:val="23"/>
          <w:lang w:val="en-US"/>
        </w:rPr>
        <w:t>составить</w:t>
      </w:r>
      <w:proofErr w:type="spellEnd"/>
      <w:r>
        <w:rPr>
          <w:bCs w:val="0"/>
          <w:sz w:val="28"/>
          <w:szCs w:val="23"/>
          <w:lang w:val="en-US"/>
        </w:rPr>
        <w:t xml:space="preserve"> </w:t>
      </w:r>
      <w:proofErr w:type="spellStart"/>
      <w:r>
        <w:rPr>
          <w:bCs w:val="0"/>
          <w:sz w:val="28"/>
          <w:szCs w:val="23"/>
          <w:lang w:val="en-US"/>
        </w:rPr>
        <w:t>конспект</w:t>
      </w:r>
      <w:proofErr w:type="spellEnd"/>
    </w:p>
    <w:p w:rsidR="00431F5A" w:rsidRPr="00431F5A" w:rsidRDefault="00431F5A" w:rsidP="00431F5A">
      <w:pPr>
        <w:pStyle w:val="3"/>
        <w:numPr>
          <w:ilvl w:val="0"/>
          <w:numId w:val="5"/>
        </w:numPr>
        <w:spacing w:before="0" w:beforeAutospacing="0" w:after="0" w:afterAutospacing="0"/>
        <w:jc w:val="center"/>
        <w:rPr>
          <w:bCs w:val="0"/>
          <w:sz w:val="28"/>
          <w:szCs w:val="23"/>
          <w:lang w:val="en-US"/>
        </w:rPr>
      </w:pPr>
      <w:bookmarkStart w:id="0" w:name="_GoBack"/>
      <w:bookmarkEnd w:id="0"/>
      <w:proofErr w:type="spellStart"/>
      <w:r>
        <w:rPr>
          <w:bCs w:val="0"/>
          <w:sz w:val="28"/>
          <w:szCs w:val="23"/>
          <w:lang w:val="en-US"/>
        </w:rPr>
        <w:t>Переписать</w:t>
      </w:r>
      <w:proofErr w:type="spellEnd"/>
      <w:r>
        <w:rPr>
          <w:bCs w:val="0"/>
          <w:sz w:val="28"/>
          <w:szCs w:val="23"/>
          <w:lang w:val="en-US"/>
        </w:rPr>
        <w:t xml:space="preserve"> </w:t>
      </w:r>
      <w:proofErr w:type="spellStart"/>
      <w:r>
        <w:rPr>
          <w:bCs w:val="0"/>
          <w:sz w:val="28"/>
          <w:szCs w:val="23"/>
          <w:lang w:val="en-US"/>
        </w:rPr>
        <w:t>таблицу</w:t>
      </w:r>
      <w:proofErr w:type="spellEnd"/>
    </w:p>
    <w:sectPr w:rsidR="00431F5A" w:rsidRPr="00431F5A" w:rsidSect="00FC232A">
      <w:foot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8F" w:rsidRDefault="0028188F" w:rsidP="00425BED">
      <w:pPr>
        <w:spacing w:after="0" w:line="240" w:lineRule="auto"/>
      </w:pPr>
      <w:r>
        <w:separator/>
      </w:r>
    </w:p>
  </w:endnote>
  <w:endnote w:type="continuationSeparator" w:id="0">
    <w:p w:rsidR="0028188F" w:rsidRDefault="0028188F" w:rsidP="0042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2F6" w:rsidRPr="006B22F6" w:rsidRDefault="006B22F6" w:rsidP="006B22F6">
    <w:pPr>
      <w:pStyle w:val="a8"/>
      <w:jc w:val="center"/>
      <w:rPr>
        <w:rFonts w:ascii="Times New Roman" w:hAnsi="Times New Roman"/>
        <w:sz w:val="24"/>
      </w:rPr>
    </w:pPr>
    <w:r w:rsidRPr="006B22F6">
      <w:rPr>
        <w:rFonts w:ascii="Times New Roman" w:hAnsi="Times New Roman"/>
        <w:sz w:val="24"/>
      </w:rPr>
      <w:fldChar w:fldCharType="begin"/>
    </w:r>
    <w:r w:rsidRPr="006B22F6">
      <w:rPr>
        <w:rFonts w:ascii="Times New Roman" w:hAnsi="Times New Roman"/>
        <w:sz w:val="24"/>
      </w:rPr>
      <w:instrText>PAGE   \* MERGEFORMAT</w:instrText>
    </w:r>
    <w:r w:rsidRPr="006B22F6">
      <w:rPr>
        <w:rFonts w:ascii="Times New Roman" w:hAnsi="Times New Roman"/>
        <w:sz w:val="24"/>
      </w:rPr>
      <w:fldChar w:fldCharType="separate"/>
    </w:r>
    <w:r w:rsidR="00431F5A">
      <w:rPr>
        <w:rFonts w:ascii="Times New Roman" w:hAnsi="Times New Roman"/>
        <w:noProof/>
        <w:sz w:val="24"/>
      </w:rPr>
      <w:t>2</w:t>
    </w:r>
    <w:r w:rsidRPr="006B22F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8F" w:rsidRDefault="0028188F" w:rsidP="00425BED">
      <w:pPr>
        <w:spacing w:after="0" w:line="240" w:lineRule="auto"/>
      </w:pPr>
      <w:r>
        <w:separator/>
      </w:r>
    </w:p>
  </w:footnote>
  <w:footnote w:type="continuationSeparator" w:id="0">
    <w:p w:rsidR="0028188F" w:rsidRDefault="0028188F" w:rsidP="0042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5219F"/>
    <w:multiLevelType w:val="hybridMultilevel"/>
    <w:tmpl w:val="D904F09E"/>
    <w:lvl w:ilvl="0" w:tplc="FCF62D9A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2D1113C"/>
    <w:multiLevelType w:val="hybridMultilevel"/>
    <w:tmpl w:val="29B09EB0"/>
    <w:lvl w:ilvl="0" w:tplc="767A8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5F74"/>
    <w:multiLevelType w:val="multilevel"/>
    <w:tmpl w:val="7884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D287E"/>
    <w:multiLevelType w:val="hybridMultilevel"/>
    <w:tmpl w:val="5D3E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EF3"/>
    <w:multiLevelType w:val="multilevel"/>
    <w:tmpl w:val="FDB0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5F"/>
    <w:rsid w:val="00102484"/>
    <w:rsid w:val="00113B09"/>
    <w:rsid w:val="0011562C"/>
    <w:rsid w:val="00155E74"/>
    <w:rsid w:val="00193529"/>
    <w:rsid w:val="001C699C"/>
    <w:rsid w:val="00274FAF"/>
    <w:rsid w:val="0028032B"/>
    <w:rsid w:val="0028188F"/>
    <w:rsid w:val="002C6392"/>
    <w:rsid w:val="00324320"/>
    <w:rsid w:val="003330B0"/>
    <w:rsid w:val="003837C1"/>
    <w:rsid w:val="0042315A"/>
    <w:rsid w:val="00425BED"/>
    <w:rsid w:val="00431F5A"/>
    <w:rsid w:val="00440EC2"/>
    <w:rsid w:val="0048265A"/>
    <w:rsid w:val="00532ABC"/>
    <w:rsid w:val="0059255F"/>
    <w:rsid w:val="005A0059"/>
    <w:rsid w:val="006B22F6"/>
    <w:rsid w:val="006C3D72"/>
    <w:rsid w:val="00783E6F"/>
    <w:rsid w:val="007D28C1"/>
    <w:rsid w:val="00887B2D"/>
    <w:rsid w:val="008C4A8F"/>
    <w:rsid w:val="008F07A7"/>
    <w:rsid w:val="009F16E9"/>
    <w:rsid w:val="00A35960"/>
    <w:rsid w:val="00B52F41"/>
    <w:rsid w:val="00C30A83"/>
    <w:rsid w:val="00CA3740"/>
    <w:rsid w:val="00CB6352"/>
    <w:rsid w:val="00E02F99"/>
    <w:rsid w:val="00E62633"/>
    <w:rsid w:val="00F90102"/>
    <w:rsid w:val="00F92689"/>
    <w:rsid w:val="00FC232A"/>
    <w:rsid w:val="00FD6BB3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D82D"/>
  <w15:chartTrackingRefBased/>
  <w15:docId w15:val="{DE534622-A373-444B-B80E-247EA742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255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2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9255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rsid w:val="00592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2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59255F"/>
    <w:rPr>
      <w:i/>
      <w:iCs/>
    </w:rPr>
  </w:style>
  <w:style w:type="character" w:customStyle="1" w:styleId="mn">
    <w:name w:val="mn"/>
    <w:basedOn w:val="a0"/>
    <w:rsid w:val="0059255F"/>
  </w:style>
  <w:style w:type="character" w:customStyle="1" w:styleId="mjxassistivemathml">
    <w:name w:val="mjx_assistive_mathml"/>
    <w:basedOn w:val="a0"/>
    <w:rsid w:val="0059255F"/>
  </w:style>
  <w:style w:type="character" w:customStyle="1" w:styleId="mi">
    <w:name w:val="mi"/>
    <w:basedOn w:val="a0"/>
    <w:rsid w:val="0059255F"/>
  </w:style>
  <w:style w:type="character" w:customStyle="1" w:styleId="mo">
    <w:name w:val="mo"/>
    <w:basedOn w:val="a0"/>
    <w:rsid w:val="0059255F"/>
  </w:style>
  <w:style w:type="character" w:customStyle="1" w:styleId="mtext">
    <w:name w:val="mtext"/>
    <w:basedOn w:val="a0"/>
    <w:rsid w:val="0059255F"/>
  </w:style>
  <w:style w:type="character" w:customStyle="1" w:styleId="msqrt">
    <w:name w:val="msqrt"/>
    <w:basedOn w:val="a0"/>
    <w:rsid w:val="0059255F"/>
  </w:style>
  <w:style w:type="character" w:styleId="a5">
    <w:name w:val="Placeholder Text"/>
    <w:uiPriority w:val="99"/>
    <w:semiHidden/>
    <w:rsid w:val="0028032B"/>
    <w:rPr>
      <w:color w:val="808080"/>
    </w:rPr>
  </w:style>
  <w:style w:type="paragraph" w:styleId="a6">
    <w:name w:val="header"/>
    <w:basedOn w:val="a"/>
    <w:link w:val="a7"/>
    <w:uiPriority w:val="99"/>
    <w:unhideWhenUsed/>
    <w:rsid w:val="0042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5BED"/>
  </w:style>
  <w:style w:type="paragraph" w:styleId="a8">
    <w:name w:val="footer"/>
    <w:basedOn w:val="a"/>
    <w:link w:val="a9"/>
    <w:uiPriority w:val="99"/>
    <w:unhideWhenUsed/>
    <w:rsid w:val="0042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5BED"/>
  </w:style>
  <w:style w:type="paragraph" w:styleId="aa">
    <w:name w:val="Balloon Text"/>
    <w:basedOn w:val="a"/>
    <w:link w:val="ab"/>
    <w:uiPriority w:val="99"/>
    <w:semiHidden/>
    <w:unhideWhenUsed/>
    <w:rsid w:val="0043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1F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5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4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7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61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3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DFF0-BA2C-4181-8EB4-AE035473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U-Admin</cp:lastModifiedBy>
  <cp:revision>2</cp:revision>
  <dcterms:created xsi:type="dcterms:W3CDTF">2025-03-04T08:56:00Z</dcterms:created>
  <dcterms:modified xsi:type="dcterms:W3CDTF">2025-03-04T08:56:00Z</dcterms:modified>
</cp:coreProperties>
</file>