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b/>
          <w:sz w:val="28"/>
          <w:szCs w:val="28"/>
        </w:rPr>
      </w:pPr>
      <w:r w:rsidRPr="00283CA8">
        <w:rPr>
          <w:b/>
          <w:sz w:val="28"/>
          <w:szCs w:val="28"/>
        </w:rPr>
        <w:t>Гр.2.1            5.03.25 г.        ОП.06  «Материаловедение».</w:t>
      </w: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b/>
          <w:sz w:val="28"/>
          <w:szCs w:val="28"/>
        </w:rPr>
      </w:pPr>
      <w:proofErr w:type="spellStart"/>
      <w:r w:rsidRPr="00283CA8">
        <w:rPr>
          <w:b/>
          <w:sz w:val="28"/>
          <w:szCs w:val="28"/>
        </w:rPr>
        <w:t>Пр</w:t>
      </w:r>
      <w:proofErr w:type="gramStart"/>
      <w:r w:rsidRPr="00283CA8">
        <w:rPr>
          <w:b/>
          <w:sz w:val="28"/>
          <w:szCs w:val="28"/>
        </w:rPr>
        <w:t>.С</w:t>
      </w:r>
      <w:proofErr w:type="gramEnd"/>
      <w:r w:rsidRPr="00283CA8">
        <w:rPr>
          <w:b/>
          <w:sz w:val="28"/>
          <w:szCs w:val="28"/>
        </w:rPr>
        <w:t>алахбекова</w:t>
      </w:r>
      <w:proofErr w:type="spellEnd"/>
      <w:r w:rsidRPr="00283CA8">
        <w:rPr>
          <w:b/>
          <w:sz w:val="28"/>
          <w:szCs w:val="28"/>
        </w:rPr>
        <w:t xml:space="preserve"> М.М.</w:t>
      </w: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b/>
          <w:sz w:val="28"/>
          <w:szCs w:val="28"/>
        </w:rPr>
      </w:pP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b/>
          <w:sz w:val="28"/>
          <w:szCs w:val="28"/>
        </w:rPr>
      </w:pPr>
      <w:r w:rsidRPr="00283CA8">
        <w:rPr>
          <w:b/>
          <w:sz w:val="28"/>
          <w:szCs w:val="28"/>
        </w:rPr>
        <w:t>Тема 2.1 Горюче-смазочные материалы и специальные жидкости</w:t>
      </w:r>
    </w:p>
    <w:p w:rsidR="00283CA8" w:rsidRDefault="00283CA8" w:rsidP="00170EF9">
      <w:pPr>
        <w:pStyle w:val="a3"/>
        <w:shd w:val="clear" w:color="auto" w:fill="FFFFFF"/>
        <w:spacing w:before="48" w:beforeAutospacing="0" w:after="48" w:afterAutospacing="0"/>
        <w:ind w:firstLine="284"/>
      </w:pP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sz w:val="28"/>
          <w:szCs w:val="28"/>
        </w:rPr>
      </w:pPr>
      <w:r w:rsidRPr="00283CA8">
        <w:rPr>
          <w:sz w:val="28"/>
          <w:szCs w:val="28"/>
        </w:rPr>
        <w:t>План</w:t>
      </w:r>
      <w:r w:rsidRPr="00283CA8">
        <w:rPr>
          <w:sz w:val="28"/>
          <w:szCs w:val="28"/>
        </w:rPr>
        <w:t xml:space="preserve"> темы</w:t>
      </w:r>
      <w:r w:rsidRPr="00283CA8">
        <w:rPr>
          <w:sz w:val="28"/>
          <w:szCs w:val="28"/>
        </w:rPr>
        <w:t>.</w:t>
      </w: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sz w:val="28"/>
          <w:szCs w:val="28"/>
        </w:rPr>
      </w:pPr>
      <w:r w:rsidRPr="00283CA8">
        <w:rPr>
          <w:sz w:val="28"/>
          <w:szCs w:val="28"/>
        </w:rPr>
        <w:t>1.Состав дизельных топлив</w:t>
      </w: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sz w:val="28"/>
          <w:szCs w:val="28"/>
        </w:rPr>
      </w:pPr>
      <w:r w:rsidRPr="00283CA8">
        <w:rPr>
          <w:sz w:val="28"/>
          <w:szCs w:val="28"/>
        </w:rPr>
        <w:t>2. Свойства ДТ</w:t>
      </w:r>
    </w:p>
    <w:p w:rsidR="00170EF9" w:rsidRPr="00283CA8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  <w:rPr>
          <w:sz w:val="28"/>
          <w:szCs w:val="28"/>
        </w:rPr>
      </w:pPr>
      <w:r w:rsidRPr="00283CA8">
        <w:rPr>
          <w:sz w:val="28"/>
          <w:szCs w:val="28"/>
        </w:rPr>
        <w:t>3. Эксплуатационные требования, марки и область применения топлив.</w:t>
      </w:r>
    </w:p>
    <w:p w:rsidR="00283CA8" w:rsidRDefault="00283CA8" w:rsidP="00170EF9">
      <w:pPr>
        <w:pStyle w:val="a3"/>
        <w:shd w:val="clear" w:color="auto" w:fill="FFFFFF"/>
        <w:spacing w:before="48" w:beforeAutospacing="0" w:after="48" w:afterAutospacing="0"/>
        <w:ind w:firstLine="284"/>
      </w:pPr>
    </w:p>
    <w:p w:rsidR="00283CA8" w:rsidRDefault="00283CA8" w:rsidP="00170E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6E0B4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https://multiurok.ru/files/lektsiia-svoistva-dizelnogo-topliva.html?ysclid=m7uvx7ljf4941954596</w:t>
        </w:r>
      </w:hyperlink>
      <w:r w:rsidRPr="00283C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0EF9" w:rsidRPr="00317940" w:rsidRDefault="00170EF9" w:rsidP="00170E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794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70EF9" w:rsidRPr="00317940" w:rsidRDefault="00170EF9" w:rsidP="00170E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7940">
        <w:rPr>
          <w:rFonts w:ascii="Times New Roman" w:hAnsi="Times New Roman" w:cs="Times New Roman"/>
          <w:sz w:val="24"/>
          <w:szCs w:val="24"/>
        </w:rPr>
        <w:t>Барташевич  А.А.__Материаловедение,_</w:t>
      </w:r>
    </w:p>
    <w:p w:rsidR="00170EF9" w:rsidRDefault="00170EF9" w:rsidP="0017221C">
      <w:pPr>
        <w:pStyle w:val="a3"/>
        <w:shd w:val="clear" w:color="auto" w:fill="FFFFFF"/>
        <w:spacing w:before="48" w:beforeAutospacing="0" w:after="48" w:afterAutospacing="0"/>
      </w:pPr>
      <w:r w:rsidRPr="00AA1773">
        <w:t>Стуканов В.А.</w:t>
      </w:r>
      <w:r w:rsidRPr="00317940">
        <w:t xml:space="preserve"> </w:t>
      </w:r>
      <w:r w:rsidRPr="00AA1773">
        <w:t>Автомобильные эксплуатационные материалы</w:t>
      </w:r>
    </w:p>
    <w:p w:rsidR="00170EF9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</w:pPr>
    </w:p>
    <w:p w:rsidR="00170EF9" w:rsidRDefault="00170EF9" w:rsidP="00170EF9">
      <w:pPr>
        <w:pStyle w:val="a3"/>
        <w:shd w:val="clear" w:color="auto" w:fill="FFFFFF"/>
        <w:spacing w:before="0" w:beforeAutospacing="0" w:after="0" w:afterAutospacing="0"/>
        <w:ind w:firstLine="284"/>
        <w:rPr>
          <w:rStyle w:val="a4"/>
        </w:rPr>
      </w:pPr>
      <w:r w:rsidRPr="00DE5C40">
        <w:rPr>
          <w:b/>
          <w:i/>
        </w:rPr>
        <w:t>1.Дизельное топливо</w:t>
      </w:r>
      <w:r>
        <w:t xml:space="preserve"> — это нефтяная фракция, основу которой составляют углеводороды с температурами кипения 200-350 0С. Выглядит дизельное топливо как более вязкая, чем бензин, прозрачная жидкость желтого или светло-коричневого цвета в зависимости от содержания смол.</w:t>
      </w:r>
      <w:r w:rsidRPr="00F11155">
        <w:rPr>
          <w:rStyle w:val="a4"/>
        </w:rPr>
        <w:t xml:space="preserve"> </w:t>
      </w:r>
    </w:p>
    <w:p w:rsidR="00170EF9" w:rsidRPr="00F11155" w:rsidRDefault="00170EF9" w:rsidP="00170EF9">
      <w:pPr>
        <w:pStyle w:val="a3"/>
        <w:shd w:val="clear" w:color="auto" w:fill="FFFFFF"/>
        <w:spacing w:before="240" w:beforeAutospacing="0" w:after="0" w:afterAutospacing="0"/>
        <w:ind w:firstLine="284"/>
      </w:pPr>
      <w:r w:rsidRPr="00DE5C40">
        <w:rPr>
          <w:b/>
          <w:i/>
        </w:rPr>
        <w:t>2.Главными свойствами дизельных</w:t>
      </w:r>
      <w:r w:rsidRPr="00F11155">
        <w:t xml:space="preserve"> топлив являются 1) вязкость, 2) фракционный состав, 3) склонность к воспламенению и 4) температура кристаллизации.</w:t>
      </w:r>
      <w:r w:rsidRPr="00F11155">
        <w:br/>
        <w:t>Вязкость и фракционный состав оказывают влияние на процесс смесеобразования.</w:t>
      </w:r>
      <w:r w:rsidRPr="00F11155">
        <w:br/>
        <w:t>Склонность к воспламенению характеризует качество топлива и влияет на процесс горения смеси.</w:t>
      </w:r>
      <w:r w:rsidRPr="00F11155">
        <w:br/>
        <w:t>Температура кристаллизации определяет возможность применения топлива в различных климатических условиях.</w:t>
      </w:r>
      <w:r w:rsidRPr="00F11155">
        <w:br/>
      </w:r>
      <w:proofErr w:type="spellStart"/>
      <w:r w:rsidRPr="00F11155">
        <w:rPr>
          <w:b/>
          <w:bCs/>
        </w:rPr>
        <w:t>Вязкость</w:t>
      </w:r>
      <w:proofErr w:type="gramStart"/>
      <w:r w:rsidRPr="00F11155">
        <w:rPr>
          <w:b/>
          <w:bCs/>
        </w:rPr>
        <w:t>.</w:t>
      </w:r>
      <w:r w:rsidRPr="00F11155">
        <w:t>У</w:t>
      </w:r>
      <w:proofErr w:type="gramEnd"/>
      <w:r w:rsidRPr="00F11155">
        <w:t>величение</w:t>
      </w:r>
      <w:proofErr w:type="spellEnd"/>
      <w:r w:rsidRPr="00F11155">
        <w:t xml:space="preserve"> вязкости топлива приводит 1) к повышению расхода топлива; 2) увеличению продолжительности впрыска топлива; 3) ухудшению качества распыливания топлива.</w:t>
      </w:r>
      <w:r w:rsidRPr="00F11155">
        <w:br/>
        <w:t>Дизельное топливо обладает смазывающим свойством. Это свойство используется для смазывания деталей топливных систем, например, форсунок, плунжерных пар насоса высокого давления и т.п. Уменьшение вязкости топлива приводит к ухудшению его смазывающих характеристик.</w:t>
      </w:r>
      <w:r w:rsidRPr="00F11155">
        <w:br/>
        <w:t>Вязкость дизельного топлива меняется с изменением температуры окружающей среды. С повышением температуры вязкость уменьшается, а с понижением, наоборот, увеличивается. Вязкость также может изменяться и под влиянием других факторов.</w:t>
      </w:r>
      <w:r w:rsidRPr="00F11155">
        <w:br/>
      </w:r>
      <w:r w:rsidRPr="00F11155">
        <w:rPr>
          <w:b/>
          <w:bCs/>
        </w:rPr>
        <w:t>Фракционный состав</w:t>
      </w:r>
      <w:r w:rsidRPr="00F11155">
        <w:t> дизельных топлив оценивают также как и бензинов, т. е. по температуре испаряемости 10, 50 и 90%.</w:t>
      </w:r>
      <w:r w:rsidRPr="00F11155">
        <w:br/>
        <w:t>Чрезмерное содержание лёгких фракций топлива приводит к их интенсивному испарению и увеличению скорости нарастания давления газов в цилиндре. Работа двигателя при этом сопровождается повышенным механическим шумом, вибрациями и интенсивным износом деталей.</w:t>
      </w:r>
      <w:r w:rsidRPr="00F11155">
        <w:br/>
        <w:t>При повышенном содержании тяжёлых углеводородов скорость испарения топлива уменьшается, ухудшается качество смеси, характеристики двигателя снижаются, увеличивается нагароотложение на деталях, дымность и токсичность отработавших газов.</w:t>
      </w:r>
      <w:r w:rsidRPr="00F11155">
        <w:br/>
      </w:r>
      <w:r w:rsidRPr="00F11155">
        <w:rPr>
          <w:b/>
          <w:bCs/>
        </w:rPr>
        <w:t>Склонность к воспламенению</w:t>
      </w:r>
      <w:r>
        <w:rPr>
          <w:b/>
          <w:bCs/>
        </w:rPr>
        <w:t xml:space="preserve"> </w:t>
      </w:r>
      <w:r w:rsidRPr="00F11155">
        <w:t>определяет длительность временного периода от начала впрыскивания топлива в камеру сгорания до момента начала его горения. Данный промежуток времени получил название – «период задержки воспламенения».</w:t>
      </w:r>
      <w:r w:rsidRPr="00F11155">
        <w:br/>
        <w:t>Склонность топлива к воспламенению характеризуется цетановым числом и определяется на специальной установке. Исследуемое топливо сравнивается с топливом, цетановое число которого известно. Такие топлива состоят из смеси цетана, воспламеняемость которого принята за 100 единиц, и альфа-метилнафталина, воспламеняемость которого принята за «ноль». Если, например, исследуемое топливо имеет такую же воспламеняемость как смесь, содержащая 45% цетана и 55% альфа-метилнафталина, то его цетановое число равняется «45». Чем выше цетановое число топлива, тем выше его склонность к воспламенению. Цетановые числа, используемых в настоящее время топлив составляют 40 – 50 единиц. Топлива с б</w:t>
      </w:r>
      <w:r w:rsidRPr="00F11155">
        <w:rPr>
          <w:b/>
          <w:bCs/>
          <w:i/>
          <w:iCs/>
        </w:rPr>
        <w:t>о</w:t>
      </w:r>
      <w:r w:rsidRPr="00F11155">
        <w:t xml:space="preserve">льшим цетановым числом сгорают «мягче», без резкого повышения давления в цилиндре. Топлива с излишне высокой склонностью к воспламенению воспламеняются до распределения в </w:t>
      </w:r>
      <w:r w:rsidRPr="00F11155">
        <w:lastRenderedPageBreak/>
        <w:t>воздушном заряде, что приводит к неполному сгоранию смеси. При использовании топлив с низким цетановым числом увеличивается период задержки воспламенения, в который возрастает количество подготовленной к воспламенению смеси. При воспламенении этой смеси давление в цилиндре резко возрастает, что приводит к жёсткой работе двигателя.</w:t>
      </w:r>
      <w:r w:rsidRPr="00F11155">
        <w:br/>
      </w:r>
      <w:r w:rsidRPr="00F11155">
        <w:rPr>
          <w:b/>
          <w:bCs/>
        </w:rPr>
        <w:t>Температура кристаллизации.</w:t>
      </w:r>
      <w:r w:rsidRPr="00F11155">
        <w:t> При низких температурах, растворённые в топливе парафиновые углеводороды кристаллизуются и препятствуют подачи топлива через фильтры к форсункам.</w:t>
      </w:r>
      <w:r w:rsidRPr="00F11155">
        <w:br/>
      </w:r>
      <w:r>
        <w:rPr>
          <w:b/>
          <w:i/>
        </w:rPr>
        <w:t>3</w:t>
      </w:r>
      <w:r w:rsidRPr="00AA49E8">
        <w:rPr>
          <w:b/>
          <w:i/>
        </w:rPr>
        <w:t xml:space="preserve">.Топливо для дизелей, </w:t>
      </w:r>
      <w:r w:rsidRPr="00F11155">
        <w:t>эксплуатирующихся при температуре от 0</w:t>
      </w:r>
      <w:proofErr w:type="gramStart"/>
      <w:r w:rsidRPr="00F11155">
        <w:t>°С</w:t>
      </w:r>
      <w:proofErr w:type="gramEnd"/>
      <w:r w:rsidRPr="00F11155">
        <w:t xml:space="preserve"> и выше, обозначают буквой «Л» (летнее), от минус 20°С и выше – буквой «З» (зимнее), от минус 50°С и выше – буквой «А» (арктическое). В маркировке топлива указывают также допустимую массовую долю серы в %. Например, «</w:t>
      </w:r>
      <w:proofErr w:type="gramStart"/>
      <w:r w:rsidRPr="00F11155">
        <w:t>З</w:t>
      </w:r>
      <w:proofErr w:type="gramEnd"/>
      <w:r w:rsidRPr="00F11155">
        <w:t xml:space="preserve"> – 0,2 – 35» - топливо зимнее, с массовой долей серы – 0,2% и температурой застывания минус 35°С.</w:t>
      </w:r>
    </w:p>
    <w:p w:rsidR="00170EF9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</w:pPr>
      <w:r w:rsidRPr="00F11155">
        <w:t>Цетановое число топлива связано с его температурными характеристиками. Чем оно меньше, тем ниже температура кристаллизации. Следовательно, зимние топлива с низкой температурой замерзания имеют малое октановое число, что предопределяет более жёсткую работу двигателя.</w:t>
      </w:r>
    </w:p>
    <w:p w:rsidR="00170EF9" w:rsidRDefault="00170EF9" w:rsidP="00170EF9">
      <w:pPr>
        <w:pStyle w:val="a3"/>
        <w:shd w:val="clear" w:color="auto" w:fill="FFFFFF"/>
        <w:spacing w:before="48" w:beforeAutospacing="0" w:after="48" w:afterAutospacing="0"/>
        <w:ind w:firstLine="284"/>
      </w:pPr>
    </w:p>
    <w:p w:rsidR="00170EF9" w:rsidRPr="00855949" w:rsidRDefault="00170EF9" w:rsidP="00170EF9">
      <w:pPr>
        <w:rPr>
          <w:rFonts w:ascii="Times New Roman" w:hAnsi="Times New Roman" w:cs="Times New Roman"/>
          <w:sz w:val="24"/>
          <w:szCs w:val="24"/>
        </w:rPr>
      </w:pPr>
      <w:r w:rsidRPr="00DE5C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Преимущества дизельных двигателей</w:t>
      </w:r>
      <w:proofErr w:type="gramStart"/>
      <w:r w:rsidRPr="00855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proofErr w:type="gramEnd"/>
      <w:r w:rsidRPr="00855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30-35% меньше расход топлива Более устойчивы в работе, допускают большие перегрузки Нет детонационного горения топлива Менее пожароопасны Выхлопные газы менее токсичны Возможность использования топлива с различной испаряемостью</w:t>
      </w:r>
    </w:p>
    <w:p w:rsidR="00170EF9" w:rsidRPr="00855949" w:rsidRDefault="00170EF9" w:rsidP="00170EF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5C4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Недостатки дизельных двигателей</w:t>
      </w:r>
      <w:r w:rsidRPr="00855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Большая удельная масса</w:t>
      </w:r>
      <w:proofErr w:type="gramStart"/>
      <w:r w:rsidRPr="00855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proofErr w:type="gramEnd"/>
      <w:r w:rsidRPr="00855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енее быстроходны Трудности при запуске в зимних условиях</w:t>
      </w:r>
    </w:p>
    <w:p w:rsidR="00170EF9" w:rsidRPr="001676B6" w:rsidRDefault="00170EF9" w:rsidP="00170EF9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676B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Применение</w:t>
      </w:r>
    </w:p>
    <w:p w:rsidR="00170EF9" w:rsidRPr="008A16B5" w:rsidRDefault="00170EF9" w:rsidP="00170E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потребители дизельного топлива — железнодорожный транспорт, грузовой автотранспорт, водный транспорт, военная техника и сельскохозяйственная техника, а также в последнее время и легковой дизельный автотранспорт. Кроме дизельных и газодизельных двигателей, остаточное дизельное топливо (соляровое масло) зачастую используется в качестве котельного топлива, для пропитывания кож, в смазочно-охлаждающих средствах при механической и закалочных жидкостях при термической обработке металлов</w:t>
      </w:r>
      <w:proofErr w:type="gramStart"/>
      <w:r w:rsidRPr="008A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170EF9" w:rsidRDefault="00170EF9"/>
    <w:p w:rsidR="00170EF9" w:rsidRPr="00170EF9" w:rsidRDefault="0017221C" w:rsidP="00170E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170EF9" w:rsidRPr="00170EF9" w:rsidRDefault="00170EF9" w:rsidP="00170EF9">
      <w:pPr>
        <w:spacing w:before="240" w:after="0" w:line="240" w:lineRule="auto"/>
        <w:ind w:right="300"/>
        <w:rPr>
          <w:sz w:val="28"/>
          <w:szCs w:val="28"/>
        </w:rPr>
      </w:pPr>
      <w:r w:rsidRPr="00170EF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1.Что такое дизельное </w:t>
      </w:r>
      <w:proofErr w:type="gramStart"/>
      <w:r w:rsidRPr="00170EF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топливо</w:t>
      </w:r>
      <w:proofErr w:type="gramEnd"/>
      <w:r w:rsidRPr="00170EF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и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какие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 компоненты входят в его </w:t>
      </w:r>
      <w:r w:rsidRPr="00170EF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состав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?</w:t>
      </w:r>
    </w:p>
    <w:p w:rsidR="00170EF9" w:rsidRDefault="00170EF9" w:rsidP="00170EF9">
      <w:pPr>
        <w:spacing w:after="0" w:line="240" w:lineRule="auto"/>
        <w:ind w:right="300"/>
        <w:rPr>
          <w:rFonts w:ascii="Times New Roman" w:hAnsi="Times New Roman" w:cs="Times New Roman"/>
          <w:sz w:val="28"/>
          <w:szCs w:val="28"/>
        </w:rPr>
      </w:pPr>
    </w:p>
    <w:p w:rsidR="00170EF9" w:rsidRPr="00170EF9" w:rsidRDefault="00170EF9" w:rsidP="00170EF9">
      <w:pPr>
        <w:spacing w:after="0" w:line="240" w:lineRule="auto"/>
        <w:ind w:right="300"/>
        <w:rPr>
          <w:rFonts w:ascii="Times New Roman" w:hAnsi="Times New Roman" w:cs="Times New Roman"/>
          <w:sz w:val="28"/>
          <w:szCs w:val="28"/>
        </w:rPr>
      </w:pPr>
      <w:r w:rsidRPr="00170EF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F9">
        <w:rPr>
          <w:rFonts w:ascii="Times New Roman" w:hAnsi="Times New Roman" w:cs="Times New Roman"/>
          <w:sz w:val="28"/>
          <w:szCs w:val="28"/>
        </w:rPr>
        <w:t>Назовите главные  свойства дизельных топлив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EF9" w:rsidRPr="00170EF9" w:rsidRDefault="00170EF9" w:rsidP="00170EF9">
      <w:pPr>
        <w:spacing w:before="240" w:after="0" w:line="240" w:lineRule="auto"/>
        <w:ind w:right="300"/>
        <w:rPr>
          <w:rFonts w:ascii="Times New Roman" w:hAnsi="Times New Roman" w:cs="Times New Roman"/>
          <w:sz w:val="28"/>
          <w:szCs w:val="28"/>
        </w:rPr>
      </w:pPr>
      <w:r w:rsidRPr="00170EF9">
        <w:rPr>
          <w:rFonts w:ascii="Times New Roman" w:hAnsi="Times New Roman" w:cs="Times New Roman"/>
          <w:sz w:val="28"/>
          <w:szCs w:val="28"/>
        </w:rPr>
        <w:t xml:space="preserve">3. К чему приводит увеличение вязкости топлива? </w:t>
      </w:r>
    </w:p>
    <w:p w:rsidR="00170EF9" w:rsidRPr="00170EF9" w:rsidRDefault="00170EF9" w:rsidP="00170EF9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170EF9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70EF9">
        <w:rPr>
          <w:sz w:val="28"/>
          <w:szCs w:val="28"/>
        </w:rPr>
        <w:t xml:space="preserve">Перечислите марки дизельных топлив. </w:t>
      </w:r>
    </w:p>
    <w:p w:rsidR="00170EF9" w:rsidRPr="00170EF9" w:rsidRDefault="00170EF9" w:rsidP="00170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EF9">
        <w:rPr>
          <w:sz w:val="28"/>
          <w:szCs w:val="28"/>
        </w:rPr>
        <w:br/>
      </w:r>
      <w:r w:rsidRPr="00170EF9">
        <w:rPr>
          <w:rFonts w:ascii="Times New Roman" w:hAnsi="Times New Roman" w:cs="Times New Roman"/>
          <w:sz w:val="28"/>
          <w:szCs w:val="28"/>
        </w:rPr>
        <w:t>5.Каковы п</w:t>
      </w:r>
      <w:r w:rsidRPr="00170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реимущества дизельных двигателей?</w:t>
      </w:r>
      <w:r w:rsidRPr="00170EF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170EF9" w:rsidRPr="00170EF9" w:rsidRDefault="00170EF9" w:rsidP="00170EF9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0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70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Каковы недостатки дизельных двигателей? </w:t>
      </w:r>
    </w:p>
    <w:p w:rsidR="00170EF9" w:rsidRPr="00170EF9" w:rsidRDefault="00170EF9" w:rsidP="00170EF9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Где применяют дизельное топливо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17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221C" w:rsidRDefault="0017221C" w:rsidP="00170EF9">
      <w:pPr>
        <w:rPr>
          <w:rFonts w:ascii="Times New Roman" w:hAnsi="Times New Roman" w:cs="Times New Roman"/>
          <w:b/>
          <w:sz w:val="28"/>
          <w:szCs w:val="28"/>
        </w:rPr>
      </w:pPr>
    </w:p>
    <w:p w:rsidR="0017221C" w:rsidRDefault="0017221C" w:rsidP="00170EF9">
      <w:pPr>
        <w:rPr>
          <w:rFonts w:ascii="Times New Roman" w:hAnsi="Times New Roman" w:cs="Times New Roman"/>
          <w:b/>
          <w:sz w:val="28"/>
          <w:szCs w:val="28"/>
        </w:rPr>
      </w:pPr>
      <w:r w:rsidRPr="00170EF9">
        <w:rPr>
          <w:rFonts w:ascii="Times New Roman" w:hAnsi="Times New Roman" w:cs="Times New Roman"/>
          <w:b/>
          <w:sz w:val="28"/>
          <w:szCs w:val="28"/>
        </w:rPr>
        <w:t>Необходимо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7221C" w:rsidRDefault="0017221C" w:rsidP="00170E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70EF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170EF9">
        <w:rPr>
          <w:rFonts w:ascii="Times New Roman" w:hAnsi="Times New Roman" w:cs="Times New Roman"/>
          <w:b/>
          <w:sz w:val="28"/>
          <w:szCs w:val="28"/>
        </w:rPr>
        <w:t>оставить краткий конспект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70E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0EF9" w:rsidRDefault="0017221C" w:rsidP="00170EF9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</w:t>
      </w:r>
      <w:r w:rsidRPr="00170EF9">
        <w:rPr>
          <w:rFonts w:ascii="Times New Roman" w:hAnsi="Times New Roman" w:cs="Times New Roman"/>
          <w:b/>
          <w:sz w:val="28"/>
          <w:szCs w:val="28"/>
        </w:rPr>
        <w:t>тветить на вопросы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0EF9" w:rsidRDefault="00170EF9" w:rsidP="00170E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отправить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дрес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преподавателя: </w:t>
      </w:r>
      <w:hyperlink r:id="rId7" w:history="1">
        <w:r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msalahbekova</w:t>
        </w:r>
        <w:r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7221C" w:rsidRDefault="0017221C" w:rsidP="00170EF9">
      <w:pPr>
        <w:rPr>
          <w:sz w:val="28"/>
          <w:szCs w:val="28"/>
        </w:rPr>
      </w:pP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Гр.2.1         5.03.25 г.                  ОП.08 «Основы взаимозаменяемости».</w:t>
      </w:r>
    </w:p>
    <w:p w:rsidR="0017221C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Пр. Салахбекова М.М.</w:t>
      </w:r>
    </w:p>
    <w:p w:rsidR="0017221C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Тема:  Взаимозаменяемость и контроль цилиндрических зубчатых колес и передач.</w:t>
      </w:r>
    </w:p>
    <w:p w:rsidR="0017221C" w:rsidRPr="00107D63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Взаимозаменяемость и контроль цилиндрических зубчатых колес и передач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      </w:t>
      </w:r>
      <w:r w:rsidRPr="00107D6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Урок 17-18</w:t>
      </w:r>
    </w:p>
    <w:p w:rsidR="0017221C" w:rsidRDefault="0017221C" w:rsidP="0017221C">
      <w:pPr>
        <w:spacing w:before="240" w:after="0" w:line="240" w:lineRule="auto"/>
        <w:rPr>
          <w:rFonts w:ascii="Times New Roman" w:hAnsi="Times New Roman" w:cs="Times New Roman"/>
          <w:sz w:val="25"/>
          <w:szCs w:val="25"/>
        </w:rPr>
      </w:pPr>
      <w:hyperlink r:id="rId8" w:history="1">
        <w:r w:rsidRPr="005054B9">
          <w:rPr>
            <w:rStyle w:val="a5"/>
            <w:rFonts w:ascii="Times New Roman" w:hAnsi="Times New Roman" w:cs="Times New Roman"/>
            <w:sz w:val="25"/>
            <w:szCs w:val="25"/>
          </w:rPr>
          <w:t>https://studfile.net/preview/9805354/page:7/</w:t>
        </w:r>
      </w:hyperlink>
      <w:r>
        <w:rPr>
          <w:rFonts w:ascii="Times New Roman" w:hAnsi="Times New Roman" w:cs="Times New Roman"/>
          <w:sz w:val="25"/>
          <w:szCs w:val="25"/>
        </w:rPr>
        <w:t xml:space="preserve">, </w:t>
      </w:r>
      <w:hyperlink r:id="rId9" w:history="1">
        <w:r w:rsidRPr="005054B9">
          <w:rPr>
            <w:rStyle w:val="a5"/>
            <w:rFonts w:ascii="Times New Roman" w:hAnsi="Times New Roman" w:cs="Times New Roman"/>
            <w:sz w:val="25"/>
            <w:szCs w:val="25"/>
          </w:rPr>
          <w:t>https://studopedia.ru/5_159953_lektsiya---vzaimozamenyaemost-metodi-i-sredstva-izmereniya-i-kontrolya-zubchatih-peredach.html</w:t>
        </w:r>
      </w:hyperlink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B32036">
        <w:rPr>
          <w:rFonts w:ascii="Times New Roman" w:hAnsi="Times New Roman" w:cs="Times New Roman"/>
          <w:b/>
          <w:sz w:val="25"/>
          <w:szCs w:val="25"/>
        </w:rPr>
        <w:t>Литература:</w:t>
      </w:r>
      <w:r w:rsidRPr="00B32036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7221C" w:rsidRPr="00B32036" w:rsidRDefault="0017221C" w:rsidP="0017221C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1.Никифоров А.Д. Взаимозаменяемость, стандартизация и технические измерения:/ </w:t>
      </w:r>
      <w:proofErr w:type="spellStart"/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А.Д.Никифоров</w:t>
      </w:r>
      <w:proofErr w:type="spellEnd"/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Учебное пособие. - </w:t>
      </w:r>
      <w:proofErr w:type="spellStart"/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М.:Высшая</w:t>
      </w:r>
      <w:proofErr w:type="spellEnd"/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школа,2018.-510 с.</w:t>
      </w:r>
    </w:p>
    <w:p w:rsidR="0017221C" w:rsidRPr="00B32036" w:rsidRDefault="0017221C" w:rsidP="0017221C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B3203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2.Дунаев П.Ф. Допуски и посадки./П.Ф. Дунаев - М.: Машиностроение,-2021.- 189 с.</w:t>
      </w:r>
    </w:p>
    <w:p w:rsidR="0017221C" w:rsidRPr="000032DA" w:rsidRDefault="0017221C" w:rsidP="0017221C">
      <w:pPr>
        <w:spacing w:before="240"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План темы:</w:t>
      </w: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1. Классификация зубчатых передач.</w:t>
      </w: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2. Показатели точности зубчатого зацепления.</w:t>
      </w:r>
    </w:p>
    <w:p w:rsidR="0017221C" w:rsidRPr="000032DA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0032D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3. Приборы для контроля зубчатых колес и передач.</w:t>
      </w:r>
    </w:p>
    <w:p w:rsidR="0017221C" w:rsidRDefault="0017221C" w:rsidP="0017221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</w:p>
    <w:p w:rsidR="0017221C" w:rsidRPr="00FA2FC2" w:rsidRDefault="0017221C" w:rsidP="0017221C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1.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 эксплуатационному назначению можно выделить четыре основные группы зубчатых передач: </w:t>
      </w: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отчетные, скоростные,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силовые и общего назначения.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 </w:t>
      </w:r>
      <w:proofErr w:type="gramStart"/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отчетным</w:t>
      </w:r>
      <w:proofErr w:type="gram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относят зубчатые передачи измерительных приборов, делительных механизмов металлорежущих станков и делительных машин, счетно-решающих механизмов и т. п. В большинстве случаев колеса этих передач имеют малый модуль и работают при малых нагрузках и скоростях. Основным эксплуатационным показателем делительных и других отчетных передач является высокая кинематическая точность, т. е. точная согласованность углов поворота ведущего и ведомого колес передачи. Для реверсивных отчетных передач весьма существенное значение имеет боковой зазор в передаче и колебание этого зазора.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proofErr w:type="gramStart"/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Скоростными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являются зубчатые передачи турбинных редукторов, двигателей турбовинтовых самолетов и др. Окружные скорости зубчатых колес таких передач достигают 60 м/с при сравнительно большой передаваемой мощности (более 40 кВт).</w:t>
      </w:r>
      <w:proofErr w:type="gram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Их основной эксплуатационный показатель – плавность работы, т. е. отсутствие циклических погрешностей, многократно повторяющихся за оборот колеса. С увеличением частоты вращения требования к плавности работы повышаются. Передача должна работать бесшумно и без вибрации, что может быть достигнуто при минимальных погрешностях формы и взаимного расположения зубьев. Для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тяжелонагруженных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скоростных зубчатых передач имеет значение также полнота бокового контакта зубьев. Колеса таких передач обычно имеют средние модули. Для них часто ограничивают также шумовые характеристики работающей передачи, вибрацию, статическую и динамическую неуравновешенность вращающихся масс и т. п.</w:t>
      </w:r>
    </w:p>
    <w:p w:rsidR="0017221C" w:rsidRPr="00FA2FC2" w:rsidRDefault="0017221C" w:rsidP="001722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 </w:t>
      </w:r>
      <w:proofErr w:type="gramStart"/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силовым</w:t>
      </w:r>
      <w:proofErr w:type="gram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относят зубчатые передачи, передающие значительные крутящие моменты при малой частоте вращения (зубчатые передачи шестеренных клетей прокатных станов,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подьемно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-транспортных механизмов и др.). Колеса для таких передач изготовляют с большим модулем. Основное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точностное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требование к ним – обеспечение более полного использования активных боковых поверхностей зубьев, т. е. получение наибольшего пятна контакта зубьев.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Зубчатые передачи </w:t>
      </w: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общего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назначения применяют в автомобильной, тракторной промышленности и сельхозмашиностроении. К ним предъявляются требования кинематической точности и контактной прочности в зависимости от условий эксплуатации.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107D63"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  <w:t>2.</w:t>
      </w:r>
      <w:r w:rsidRPr="00FA2FC2"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  <w:t>Точность зубчатого зацепления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(передачи) характеризуется следующими показателями: кинематической погрешностью, суммарным пятном контакта и плавностью работы.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Кинематическая погрешность передачи 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– разность между действительными и номинальными углами поворота ведомого зубчатого колеса передачи.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Допуск на кинематическую погрешность зубчатого колеса следует определять как сумму допуска на накопленную погрешность шага колеса в зависимости от степени по нормам кинематической точности и допуска на погрешность профиля зуба, назначаемого конструктором в зависимости от степени точности по нормам плавности.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Суммарным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пятном контакта 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называют часть активной боковой поверхности зуба колеса, на которой располагаются следы прилегания зубьев парного колеса (следы надиров или краски) в собранной передаче после вращения под нагрузкой, устанавливаемой конструктором расчетным путем или в процессе проектирования передачи. Пятно контакта определяется относительными размерами (в процентах) по длине зуба – отношением расстояний «а» между крайними точками следов прилегания зубьев за вычетом разрывов к ширине зуба.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Плавность работы передачи 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определяется параметрами погрешностей, которые многократно циклически проявляются за оборот зубчатого колеса. Аналитически кинематическую погрешность зубчатой передачи можно представить в виде спектра всех ее составляющих, амплитуда и частота которых зависят от вида и характера составляющих погрешностей.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В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машино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и приборостроении установлено 12 степеней точности зубчатых колес (передач): 1, 2, 3, ..., 12 (точность уменьшается с увеличением степени). Наиболее распространенными в машиностроении являются 6 – 10 степени точности, в приборостроении 4 – 6.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технической документации точность изготовления зубчатых колес и передач задают степенью точности, учитывая вид сопряжения по нормам бокового зазора. Например, степень точности 8-</w:t>
      </w:r>
      <w:r w:rsidRPr="00FA2FC2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Х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означает, что все показатели точности соответствуют 8 степени точности, а зазор между боковыми поверхностями зубьев </w:t>
      </w:r>
      <w:proofErr w:type="gram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определяется посадкой </w:t>
      </w:r>
      <w:r w:rsidRPr="00FA2FC2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Х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 Степень точности</w:t>
      </w:r>
      <w:r w:rsidRPr="00FA2FC2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 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7-8-8-</w:t>
      </w:r>
      <w:r w:rsidRPr="00FA2FC2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Х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означает</w:t>
      </w:r>
      <w:proofErr w:type="gram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 что кинематическая точность должна соответствовать 7-й степени, а суммарное пятно контакта и плавность работы передачи – 8-й степени при зазоре боковых поверхностей зубьев </w:t>
      </w:r>
      <w:r w:rsidRPr="00FA2FC2"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  <w:lang w:eastAsia="ru-RU"/>
        </w:rPr>
        <w:t>Х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7221C" w:rsidRPr="00FA2FC2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107D63"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  <w:t>3.</w:t>
      </w:r>
      <w:r w:rsidRPr="00FA2FC2"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  <w:t>Для контроля зубчатых колес</w:t>
      </w:r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 передач используют различные приборы и устройства. Наибольшее распространение получили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эвольвентометры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, шагомеры, </w:t>
      </w:r>
      <w:proofErr w:type="spellStart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зубомерные</w:t>
      </w:r>
      <w:proofErr w:type="spellEnd"/>
      <w:r w:rsidRPr="00FA2FC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микрометры.</w:t>
      </w:r>
    </w:p>
    <w:p w:rsidR="0017221C" w:rsidRPr="000032DA" w:rsidRDefault="0017221C" w:rsidP="0017221C">
      <w:pPr>
        <w:rPr>
          <w:rFonts w:ascii="Times New Roman" w:hAnsi="Times New Roman" w:cs="Times New Roman"/>
          <w:b/>
          <w:sz w:val="25"/>
          <w:szCs w:val="25"/>
        </w:rPr>
      </w:pPr>
      <w:r w:rsidRPr="000032DA">
        <w:rPr>
          <w:rFonts w:ascii="Times New Roman" w:hAnsi="Times New Roman" w:cs="Times New Roman"/>
          <w:b/>
          <w:sz w:val="25"/>
          <w:szCs w:val="25"/>
        </w:rPr>
        <w:t>ВОПРОСЫ:</w:t>
      </w:r>
    </w:p>
    <w:p w:rsidR="0017221C" w:rsidRPr="000032DA" w:rsidRDefault="0017221C" w:rsidP="0017221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1.По эксплуатационному </w:t>
      </w:r>
      <w:proofErr w:type="gramStart"/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назначению</w:t>
      </w:r>
      <w:proofErr w:type="gramEnd"/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032DA">
        <w:rPr>
          <w:rFonts w:ascii="Times New Roman" w:hAnsi="Times New Roman" w:cs="Times New Roman"/>
          <w:sz w:val="28"/>
          <w:szCs w:val="28"/>
        </w:rPr>
        <w:t xml:space="preserve">акие группы зубчатых передач можно выделить? </w:t>
      </w:r>
    </w:p>
    <w:p w:rsidR="0017221C" w:rsidRPr="000032DA" w:rsidRDefault="0017221C" w:rsidP="0017221C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2DA">
        <w:rPr>
          <w:rFonts w:ascii="Times New Roman" w:hAnsi="Times New Roman" w:cs="Times New Roman"/>
          <w:sz w:val="28"/>
          <w:szCs w:val="28"/>
        </w:rPr>
        <w:t>2.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зубчатые передачи относят к </w:t>
      </w:r>
      <w:proofErr w:type="gramStart"/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отчетным</w:t>
      </w:r>
      <w:proofErr w:type="gramEnd"/>
    </w:p>
    <w:p w:rsidR="0017221C" w:rsidRPr="000032DA" w:rsidRDefault="0017221C" w:rsidP="0017221C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2DA">
        <w:rPr>
          <w:rFonts w:ascii="Times New Roman" w:hAnsi="Times New Roman" w:cs="Times New Roman"/>
          <w:sz w:val="28"/>
          <w:szCs w:val="28"/>
        </w:rPr>
        <w:t xml:space="preserve">3. Какие зубчатые передачи относят 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коростным</w:t>
      </w:r>
      <w:proofErr w:type="gramEnd"/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? </w:t>
      </w:r>
    </w:p>
    <w:p w:rsidR="0017221C" w:rsidRPr="000032DA" w:rsidRDefault="0017221C" w:rsidP="0017221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032DA">
        <w:rPr>
          <w:rFonts w:ascii="Times New Roman" w:hAnsi="Times New Roman" w:cs="Times New Roman"/>
          <w:sz w:val="28"/>
          <w:szCs w:val="28"/>
        </w:rPr>
        <w:t xml:space="preserve">4.Какие зубчатые передачи относят к 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силовым</w:t>
      </w:r>
      <w:proofErr w:type="gramEnd"/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? </w:t>
      </w:r>
    </w:p>
    <w:p w:rsidR="0017221C" w:rsidRPr="000032DA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2DA">
        <w:rPr>
          <w:rFonts w:ascii="Times New Roman" w:hAnsi="Times New Roman" w:cs="Times New Roman"/>
          <w:sz w:val="28"/>
          <w:szCs w:val="28"/>
        </w:rPr>
        <w:t xml:space="preserve">5. Какие зубчатые передачи относят к передачам </w:t>
      </w:r>
      <w:r w:rsidRPr="00003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общего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назначения</w:t>
      </w:r>
    </w:p>
    <w:p w:rsidR="0017221C" w:rsidRPr="000032DA" w:rsidRDefault="0017221C" w:rsidP="001722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2DA">
        <w:rPr>
          <w:rFonts w:ascii="Times New Roman" w:hAnsi="Times New Roman" w:cs="Times New Roman"/>
          <w:sz w:val="28"/>
          <w:szCs w:val="28"/>
        </w:rPr>
        <w:t>6.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Какими</w:t>
      </w:r>
      <w:r w:rsidRPr="00003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показателями</w:t>
      </w:r>
      <w:r w:rsidRPr="00003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Pr="00003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0032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очность зубчатого зацепления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(передачи)? -  </w:t>
      </w:r>
    </w:p>
    <w:p w:rsidR="0017221C" w:rsidRPr="000032DA" w:rsidRDefault="0017221C" w:rsidP="0017221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0032DA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00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приборы используют для контроля зубчатых колес и передач? </w:t>
      </w:r>
    </w:p>
    <w:p w:rsidR="0017221C" w:rsidRPr="000032DA" w:rsidRDefault="0017221C" w:rsidP="00172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0032DA" w:rsidRDefault="0017221C" w:rsidP="0017221C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17221C" w:rsidRPr="000032DA" w:rsidRDefault="0017221C" w:rsidP="0017221C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1.Написать конспект в тетради.</w:t>
      </w:r>
    </w:p>
    <w:p w:rsidR="0017221C" w:rsidRPr="000032DA" w:rsidRDefault="0017221C" w:rsidP="0017221C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2. Письменно ответить на вопросы.</w:t>
      </w:r>
    </w:p>
    <w:p w:rsidR="0017221C" w:rsidRPr="000032DA" w:rsidRDefault="0017221C" w:rsidP="0017221C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</w:p>
    <w:p w:rsidR="0017221C" w:rsidRPr="000032DA" w:rsidRDefault="0017221C" w:rsidP="0017221C">
      <w:pPr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 xml:space="preserve">Ответы отправить на </w:t>
      </w:r>
      <w:proofErr w:type="spellStart"/>
      <w:r w:rsidRPr="000032DA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0032D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0032DA">
        <w:rPr>
          <w:rFonts w:ascii="Times New Roman" w:hAnsi="Times New Roman" w:cs="Times New Roman"/>
          <w:b/>
          <w:sz w:val="28"/>
          <w:szCs w:val="28"/>
        </w:rPr>
        <w:t>дрес</w:t>
      </w:r>
      <w:proofErr w:type="spellEnd"/>
      <w:r w:rsidRPr="000032DA">
        <w:rPr>
          <w:rFonts w:ascii="Times New Roman" w:hAnsi="Times New Roman" w:cs="Times New Roman"/>
          <w:b/>
          <w:sz w:val="28"/>
          <w:szCs w:val="28"/>
        </w:rPr>
        <w:t xml:space="preserve"> преподавателя: </w:t>
      </w:r>
      <w:hyperlink r:id="rId10" w:history="1"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msalahbekova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>
      <w:pPr>
        <w:rPr>
          <w:rFonts w:ascii="Times New Roman" w:hAnsi="Times New Roman" w:cs="Times New Roman"/>
          <w:sz w:val="25"/>
          <w:szCs w:val="25"/>
        </w:rPr>
      </w:pPr>
    </w:p>
    <w:p w:rsidR="0017221C" w:rsidRPr="00B32036" w:rsidRDefault="0017221C" w:rsidP="0017221C"/>
    <w:p w:rsidR="0017221C" w:rsidRPr="00B32036" w:rsidRDefault="0017221C" w:rsidP="0017221C"/>
    <w:p w:rsidR="0017221C" w:rsidRPr="00B32036" w:rsidRDefault="0017221C" w:rsidP="0017221C"/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1C0" w:rsidRPr="00F03093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Гр.2.1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5.03.25г.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ОП.01 «Электротехника».</w:t>
      </w:r>
    </w:p>
    <w:p w:rsidR="005371C0" w:rsidRPr="00F03093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Пр. Салахбекова М.М.</w:t>
      </w:r>
    </w:p>
    <w:p w:rsidR="005371C0" w:rsidRPr="00F03093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="002F7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03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Магнитное поле. </w:t>
      </w:r>
      <w:r w:rsidRPr="00F03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расчета и измерения основных параметров магнитных цепей</w:t>
      </w:r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A83018">
          <w:rPr>
            <w:rStyle w:val="a5"/>
            <w:rFonts w:ascii="Times New Roman" w:hAnsi="Times New Roman" w:cs="Times New Roman"/>
            <w:sz w:val="24"/>
            <w:szCs w:val="24"/>
          </w:rPr>
          <w:t>https://studopedia.ru/24_32315_osnovnie-svoystva-i-harakteristiki-magnitnogo-polya.html</w:t>
        </w:r>
      </w:hyperlink>
    </w:p>
    <w:p w:rsidR="005371C0" w:rsidRPr="00A83018" w:rsidRDefault="005371C0" w:rsidP="00537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83018">
          <w:rPr>
            <w:rStyle w:val="a5"/>
            <w:rFonts w:ascii="Times New Roman" w:hAnsi="Times New Roman" w:cs="Times New Roman"/>
            <w:sz w:val="24"/>
            <w:szCs w:val="24"/>
          </w:rPr>
          <w:t>https://uchitel.pro/магнитное-поле/</w:t>
        </w:r>
      </w:hyperlink>
    </w:p>
    <w:p w:rsidR="005371C0" w:rsidRPr="00A83018" w:rsidRDefault="005371C0" w:rsidP="00537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018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A830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018">
        <w:rPr>
          <w:rFonts w:ascii="Times New Roman" w:hAnsi="Times New Roman" w:cs="Times New Roman"/>
          <w:sz w:val="24"/>
          <w:szCs w:val="24"/>
        </w:rPr>
        <w:t>Петленко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 xml:space="preserve"> Б.И., Ю.М. </w:t>
      </w:r>
      <w:proofErr w:type="spellStart"/>
      <w:r w:rsidRPr="00A83018">
        <w:rPr>
          <w:rFonts w:ascii="Times New Roman" w:hAnsi="Times New Roman" w:cs="Times New Roman"/>
          <w:sz w:val="24"/>
          <w:szCs w:val="24"/>
        </w:rPr>
        <w:t>Иньков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 xml:space="preserve">. «Электротехника и электроника: учебник для </w:t>
      </w:r>
      <w:proofErr w:type="spellStart"/>
      <w:r w:rsidRPr="00A83018">
        <w:rPr>
          <w:rFonts w:ascii="Times New Roman" w:hAnsi="Times New Roman" w:cs="Times New Roman"/>
          <w:sz w:val="24"/>
          <w:szCs w:val="24"/>
        </w:rPr>
        <w:t>студ</w:t>
      </w:r>
      <w:proofErr w:type="gramStart"/>
      <w:r w:rsidRPr="00A83018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A83018">
        <w:rPr>
          <w:rFonts w:ascii="Times New Roman" w:hAnsi="Times New Roman" w:cs="Times New Roman"/>
          <w:sz w:val="24"/>
          <w:szCs w:val="24"/>
        </w:rPr>
        <w:t>чреждений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 xml:space="preserve"> сред. </w:t>
      </w:r>
      <w:proofErr w:type="spellStart"/>
      <w:r w:rsidRPr="00A83018">
        <w:rPr>
          <w:rFonts w:ascii="Times New Roman" w:hAnsi="Times New Roman" w:cs="Times New Roman"/>
          <w:sz w:val="24"/>
          <w:szCs w:val="24"/>
        </w:rPr>
        <w:t>проф.образоования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>».</w:t>
      </w:r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018">
        <w:rPr>
          <w:rFonts w:ascii="Times New Roman" w:hAnsi="Times New Roman" w:cs="Times New Roman"/>
          <w:sz w:val="24"/>
          <w:szCs w:val="24"/>
        </w:rPr>
        <w:t>Шихин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 xml:space="preserve"> А.Я.  «Электротехника».</w:t>
      </w:r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018">
        <w:rPr>
          <w:rFonts w:ascii="Times New Roman" w:hAnsi="Times New Roman" w:cs="Times New Roman"/>
          <w:sz w:val="24"/>
          <w:szCs w:val="24"/>
        </w:rPr>
        <w:t>Синдеев</w:t>
      </w:r>
      <w:proofErr w:type="spellEnd"/>
      <w:r w:rsidRPr="00A83018">
        <w:rPr>
          <w:rFonts w:ascii="Times New Roman" w:hAnsi="Times New Roman" w:cs="Times New Roman"/>
          <w:sz w:val="24"/>
          <w:szCs w:val="24"/>
        </w:rPr>
        <w:t xml:space="preserve"> Ю.Г.  «Электротехника с основами электроники: учебное пособие для учащихся профессиональных училищ и колледжей».</w:t>
      </w:r>
    </w:p>
    <w:p w:rsidR="005371C0" w:rsidRPr="0048735A" w:rsidRDefault="005371C0" w:rsidP="005371C0">
      <w:pPr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</w:pPr>
    </w:p>
    <w:p w:rsidR="005371C0" w:rsidRDefault="005371C0" w:rsidP="005371C0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План темы.</w:t>
      </w:r>
    </w:p>
    <w:p w:rsidR="005371C0" w:rsidRDefault="005371C0" w:rsidP="005371C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1.Определение магнитного поля.</w:t>
      </w:r>
    </w:p>
    <w:p w:rsidR="005371C0" w:rsidRDefault="005371C0" w:rsidP="005371C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2.Свойства магнитного поля.</w:t>
      </w:r>
    </w:p>
    <w:p w:rsidR="005371C0" w:rsidRDefault="005371C0" w:rsidP="005371C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3.Изображение магнитного поля.</w:t>
      </w:r>
    </w:p>
    <w:p w:rsidR="005371C0" w:rsidRDefault="005371C0" w:rsidP="005371C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4.Закон Ампера.</w:t>
      </w:r>
    </w:p>
    <w:p w:rsidR="005371C0" w:rsidRPr="00FB100C" w:rsidRDefault="005371C0" w:rsidP="005371C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5.Характеристики магнитного поля.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73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Магнитное пол</w:t>
      </w:r>
      <w:proofErr w:type="gramStart"/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gramEnd"/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материя, которая возникает вокруг источников электрического тока, а также вокруг постоянных магнитов (рис.1.1). В пространстве магнитное поле отображается как совокупление сил, которые способны оказать воздействие на намагниченные тела. Это действие объясняется наличием движущих разрядов на молекулярном уровне.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CA4643" wp14:editId="01F63243">
            <wp:extent cx="2663687" cy="1215109"/>
            <wp:effectExtent l="0" t="0" r="3810" b="4445"/>
            <wp:docPr id="1" name="Рисунок 1" descr="https://konspekta.net/studopediaru/baza24/9711990847290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studopediaru/baza24/9711990847290.files/imag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06" cy="12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Рис. 1.1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Магнитное поле формируется только вокруг электрических зарядов, которые находятся в движении. Именно поэтому магнитное и электрическое поле являются, неотъемлемыми и вместе формируют </w:t>
      </w:r>
      <w:r w:rsidRPr="00FB100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электромагнитное поле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Компоненты магнитного поля взаимосвязаны и воздействуют друг на друга, изменяя свои свойства.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7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Свойства магнитного поля: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1. Магнитное поле возникает под воздействие движущих зарядов электрического тока.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2. В любой своей точке магнитное поле характеризуется вектором физической величины под названием </w:t>
      </w:r>
      <w:r w:rsidRPr="00FB100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магнитная индукция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которая является силовой характеристикой магнитного поля.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3. Магнитное поле может воздействовать только на магниты, на токопроводящие проводники и движущиеся заряды.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4. Магнитное поле может быть постоянного и переменного типа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5. Магнитное поле измеряется только специальными приборами и не может быть воспринятым органами чувств человека.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6. Магнитное поля является электродинамическим, так как порождается только при движении заряженных частиц и оказывает влияние только на заряды, которые находятся в движении.</w:t>
      </w:r>
      <w:r w:rsidRPr="00FB10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7. Заряженные частицы двигаются по перпендикулярной траектории.</w:t>
      </w:r>
    </w:p>
    <w:p w:rsidR="005371C0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8735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3.</w:t>
      </w:r>
      <w:r w:rsidRPr="00FB100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Магнитное поле </w:t>
      </w:r>
      <w:r w:rsidRPr="00FB100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можно изобразить графически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с помощью магнитных силовых линий. Эти линии проводятся в таком направлении, так чтобы направление сил поля совпало с направлением самой силовой линии. Магнитные силовые линии являются непрерывными и замкнутыми одновременно.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Направление магнитного поля определяется с помощью магнитной стрелки. Силовые линии определяют также полярность магнита, конец с выходом силовых линий - это северный полюс, а конец, с входом этих линий, это южный полюс.</w:t>
      </w:r>
    </w:p>
    <w:p w:rsidR="005371C0" w:rsidRPr="00FB100C" w:rsidRDefault="005371C0" w:rsidP="005371C0">
      <w:pPr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Очень удобно наглядно оценить магнитное поле с помощью обычных железных опилок и листка бумаги.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 xml:space="preserve">Если мы на постоянный магнит положим лист бумаги, а сверху </w:t>
      </w:r>
      <w:proofErr w:type="spell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насыпим</w:t>
      </w:r>
      <w:proofErr w:type="spell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опилок, то частички железа выстроятся соответственно силовым линиям магнитного поля.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Направление силовых линий для проводника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удобно определять по знаменитому правилу буравчика</w:t>
      </w:r>
      <w:r w:rsidRPr="0048735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 w:rsidRPr="0048735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правилу правой рук</w:t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и(</w:t>
      </w:r>
      <w:proofErr w:type="gram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рис.1.2). Если мы обхватим проводник рукой так, чтобы большой палец смотрел по направлению тока (от плюса к минусу), то 4 оставшиеся пальцы покажут нам направление силовых линий магнитного поля.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CF2F779" wp14:editId="700CD391">
            <wp:extent cx="1073426" cy="1073426"/>
            <wp:effectExtent l="0" t="0" r="0" b="0"/>
            <wp:docPr id="2" name="Рисунок 2" descr="https://konspekta.net/studopediaru/baza24/9711990847290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nspekta.net/studopediaru/baza24/9711990847290.files/image0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10" cy="10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Рис. 1.2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873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Закон Ампера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Закон Ампера показывает, с какой силой действует магнитное поле на помещенный в него проводник. Эту силу также называют силой Ампера.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Формулировка закона: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сила, действующая на проводник с током, помещенный в однородное магнитное поле, пропорциональна длине проводника, вектору магнитной индукции, силе тока и синусу угла между вектором магнитной индукции и проводником.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Энергия, заключенная в магнитном поле, может проявлять себя в виде электромагнитных сил, которые возникают при взаимодействии магнитного поля с движущимися электрическими зарядами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Если поместить в магнитное поле проводник с током I, то между электронами, проходящими по проводнику, и магнитным полем возникнут электромагнитные силы, которые, складываясь, образую т результирующую силу F, стремящуюся вытолкнуть проводник из магнитного поля. Электромагнитная сила F, действующая на проводник с током, находящийся в магнитном поле и расположенный перпендикулярно направлению поля, равна произведению силы тока I, индукции магнитного поля В и длины проводника</w:t>
      </w:r>
      <w:r w:rsidRPr="00D16A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en-US" w:eastAsia="ru-RU"/>
        </w:rPr>
        <w:t>l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1D6720" wp14:editId="7E09FD6E">
            <wp:extent cx="103505" cy="230505"/>
            <wp:effectExtent l="0" t="0" r="0" b="0"/>
            <wp:docPr id="3" name="Рисунок 3" descr="https://konspekta.net/studopediaru/baza24/9711990847290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nspekta.net/studopediaru/baza24/9711990847290.files/image0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:</w:t>
      </w:r>
      <w:proofErr w:type="gramEnd"/>
    </w:p>
    <w:p w:rsidR="005371C0" w:rsidRPr="00D16A4C" w:rsidRDefault="005371C0" w:rsidP="005371C0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5371C0" w:rsidRPr="00A156FF" w:rsidRDefault="005371C0" w:rsidP="005371C0">
      <w:pPr>
        <w:spacing w:after="0" w:line="240" w:lineRule="auto"/>
        <w:rPr>
          <w:rFonts w:ascii="Georgia" w:eastAsia="Times New Roman" w:hAnsi="Georgia" w:cs="Times New Roman"/>
          <w:bCs/>
          <w:i/>
          <w:color w:val="333333"/>
          <w:sz w:val="24"/>
          <w:szCs w:val="24"/>
          <w:lang w:eastAsia="ru-RU"/>
        </w:rPr>
      </w:pPr>
      <w:r w:rsidRPr="00A156FF">
        <w:rPr>
          <w:rFonts w:ascii="Georgia" w:eastAsia="Times New Roman" w:hAnsi="Georgia" w:cs="Times New Roman"/>
          <w:bCs/>
          <w:i/>
          <w:color w:val="333333"/>
          <w:sz w:val="24"/>
          <w:szCs w:val="24"/>
          <w:lang w:val="en-US" w:eastAsia="ru-RU"/>
        </w:rPr>
        <w:t>F</w:t>
      </w:r>
      <w:r w:rsidRPr="00A156FF">
        <w:rPr>
          <w:rFonts w:ascii="Georgia" w:eastAsia="Times New Roman" w:hAnsi="Georgia" w:cs="Times New Roman"/>
          <w:bCs/>
          <w:i/>
          <w:color w:val="333333"/>
          <w:sz w:val="24"/>
          <w:szCs w:val="24"/>
          <w:lang w:eastAsia="ru-RU"/>
        </w:rPr>
        <w:t>=</w:t>
      </w:r>
      <w:proofErr w:type="spellStart"/>
      <w:r w:rsidRPr="00A156FF">
        <w:rPr>
          <w:rFonts w:ascii="Georgia" w:eastAsia="Times New Roman" w:hAnsi="Georgia" w:cs="Times New Roman"/>
          <w:bCs/>
          <w:i/>
          <w:color w:val="333333"/>
          <w:sz w:val="24"/>
          <w:szCs w:val="24"/>
          <w:lang w:val="en-US" w:eastAsia="ru-RU"/>
        </w:rPr>
        <w:t>BI</w:t>
      </w:r>
      <w:r>
        <w:rPr>
          <w:rFonts w:ascii="Georgia" w:eastAsia="Times New Roman" w:hAnsi="Georgia" w:cs="Times New Roman"/>
          <w:bCs/>
          <w:i/>
          <w:color w:val="333333"/>
          <w:sz w:val="24"/>
          <w:szCs w:val="24"/>
          <w:lang w:val="en-US" w:eastAsia="ru-RU"/>
        </w:rPr>
        <w:t>l</w:t>
      </w:r>
      <w:proofErr w:type="spellEnd"/>
    </w:p>
    <w:p w:rsidR="005371C0" w:rsidRDefault="005371C0" w:rsidP="005371C0">
      <w:pPr>
        <w:pStyle w:val="a3"/>
        <w:spacing w:before="0" w:beforeAutospacing="0" w:after="0" w:afterAutospacing="0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b/>
          <w:bCs/>
          <w:color w:val="333333"/>
        </w:rPr>
        <w:t xml:space="preserve">Если проводник расположен под углом α </w:t>
      </w:r>
      <w:proofErr w:type="gramStart"/>
      <w:r>
        <w:rPr>
          <w:rFonts w:ascii="Georgia" w:hAnsi="Georgia"/>
          <w:b/>
          <w:bCs/>
          <w:color w:val="333333"/>
        </w:rPr>
        <w:t>к</w:t>
      </w:r>
      <w:proofErr w:type="gramEnd"/>
      <w:r>
        <w:rPr>
          <w:rFonts w:ascii="Georgia" w:hAnsi="Georgia"/>
          <w:b/>
          <w:bCs/>
          <w:color w:val="333333"/>
        </w:rPr>
        <w:t xml:space="preserve"> силовым магнитным, то сила, Н,</w:t>
      </w:r>
    </w:p>
    <w:p w:rsidR="005371C0" w:rsidRDefault="005371C0" w:rsidP="005371C0">
      <w:pPr>
        <w:pStyle w:val="a3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b/>
          <w:bCs/>
          <w:noProof/>
          <w:color w:val="333333"/>
        </w:rPr>
        <w:drawing>
          <wp:inline distT="0" distB="0" distL="0" distR="0" wp14:anchorId="604C57C0" wp14:editId="6BCF4514">
            <wp:extent cx="1173394" cy="707666"/>
            <wp:effectExtent l="0" t="0" r="8255" b="0"/>
            <wp:docPr id="4" name="Рисунок 4" descr="https://konspekta.net/studopediaru/baza24/9711990847290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ru/baza24/9711990847290.files/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89" cy="7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333333"/>
        </w:rPr>
        <w:t> </w:t>
      </w:r>
      <w:r>
        <w:rPr>
          <w:rFonts w:ascii="Georgia" w:hAnsi="Georgia"/>
          <w:b/>
          <w:bCs/>
          <w:noProof/>
          <w:color w:val="333333"/>
        </w:rPr>
        <w:drawing>
          <wp:inline distT="0" distB="0" distL="0" distR="0" wp14:anchorId="0999F26D" wp14:editId="71F5F146">
            <wp:extent cx="946206" cy="238539"/>
            <wp:effectExtent l="0" t="0" r="6350" b="0"/>
            <wp:docPr id="5" name="Рисунок 5" descr="https://konspekta.net/studopediaru/baza24/9711990847290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studopediaru/baza24/9711990847290.files/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24" cy="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Направление действия силы F обычно определяют по правилу левой руки (рис.1.3).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335F4AF" wp14:editId="47F88091">
            <wp:extent cx="2051436" cy="2759102"/>
            <wp:effectExtent l="0" t="0" r="6350" b="3175"/>
            <wp:docPr id="6" name="Рисунок 6" descr="https://konspekta.net/studopediaru/baza24/9711990847290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nspekta.net/studopediaru/baza24/9711990847290.files/image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brightnessContrast bright="-10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09" cy="27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Рис. 1.3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результате воздействия таких механических </w:t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сил</w:t>
      </w:r>
      <w:proofErr w:type="gram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при одинаковом направлении тока лежащие рядом проводники будут притягиваться друг к другу (рис. 1.4, а), при разном направлении тока — отталкиваться (рис. 1.4, б). На явлении взаимодействия магнитного поля и проводника с током основано устройство различных электрических машин и приборов, например, измерительных приборов магнитоэлектрической системы. Особенно большие силы между проводниками возникают в электрических цепях при коротких замыканиях.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690DDA" wp14:editId="10452024">
            <wp:extent cx="3387255" cy="2135843"/>
            <wp:effectExtent l="0" t="0" r="3810" b="0"/>
            <wp:docPr id="7" name="Рисунок 7" descr="https://konspekta.net/studopediaru/baza24/9711990847290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nspekta.net/studopediaru/baza24/9711990847290.files/image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76000"/>
                              </a14:imgEffect>
                              <a14:imgEffect>
                                <a14:brightnessContrast bright="-10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05" cy="21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                             а)                                   б)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Рис. 1.4 Взаимодействие двух проводников с током: а) при одинаковом направлении тока; б) при разном направлении тока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8735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Характеристики магнитного поля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Магнитная индукция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Интенсивность магнитного поля характеризуется магнитной индукцией </w:t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В.</w:t>
      </w:r>
      <w:proofErr w:type="gram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Чем сильнее магнитное поле, созданное постоянным магнитом или электромагнитом, тем большую индукцию оно имеет. Направление действия электромагнитной силы F на проводник определяется правилом левой руки (рис. 1.3).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Если расположить левую руку так, чтобы магнитные линии пронизывали ладонь, а вытянутые четыре пальца указывали направление тока в проводнике, то отогнутый большой палец укажет направление действия электромагнитной силы.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>По этой силе можно судить об интенсивности магнитного поля, т. е. о его магнитной индукции. Если на проводник длиной 1 м с током 1</w:t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расположенный перпендикулярно магнитным линиям в равномерном магнитном поле, действует сила в 1 Н, то магнитная индукция такого поля равна 1 Тл (тесла).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Магнитная индукция</w:t>
      </w:r>
      <w:r w:rsidRPr="00FB100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 — </w:t>
      </w:r>
      <w:r w:rsidRPr="00FB100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векторная величина: в каждой точке поля вектор магнитной индукции направлен по касательной к магнитным силовым линиям.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Магнитный поток.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Величина, измеряемая произведением магнитной индукции</w:t>
      </w:r>
      <w:proofErr w:type="gram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на площадь S, перпендикулярную вектору магнитной индукции, называется магнитным потоком Ф: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Ф=BS.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Магнитную индукцию выражают в теслах, а площадь — в квадратных метрах, поэтому единица магнитного потока — вебер:</w:t>
      </w:r>
    </w:p>
    <w:p w:rsidR="005371C0" w:rsidRPr="00FB100C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 </w:t>
      </w:r>
      <w:proofErr w:type="spellStart"/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Вб</w:t>
      </w:r>
      <w:proofErr w:type="spellEnd"/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= 1 Тл ∙ 1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proofErr w:type="gramEnd"/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EEC48B" wp14:editId="50F6DC91">
            <wp:extent cx="198755" cy="230505"/>
            <wp:effectExtent l="0" t="0" r="0" b="0"/>
            <wp:docPr id="8" name="Рисунок 8" descr="https://konspekta.net/studopediaru/baza24/9711990847290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nspekta.net/studopediaru/baza24/9711990847290.files/image0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Напряженность магнитного поля</w:t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Магнитодвижущая сила, приходящаяся на единицу длины магнитной силовой линии, называется напряженностью </w:t>
      </w:r>
      <w:proofErr w:type="spellStart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магнитногополя</w:t>
      </w:r>
      <w:proofErr w:type="spellEnd"/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 и выражается в амперах на метр (А/м).</w:t>
      </w:r>
    </w:p>
    <w:p w:rsidR="005371C0" w:rsidRPr="00D16A4C" w:rsidRDefault="005371C0" w:rsidP="005371C0">
      <w:pPr>
        <w:pStyle w:val="a3"/>
        <w:rPr>
          <w:bCs/>
          <w:color w:val="333333"/>
        </w:rPr>
      </w:pPr>
      <w:r w:rsidRPr="00D16A4C">
        <w:rPr>
          <w:bCs/>
          <w:color w:val="333333"/>
        </w:rPr>
        <w:t>Если физические условия вдоль всей длины I магнитной линии одинаковы, то</w:t>
      </w:r>
    </w:p>
    <w:p w:rsidR="005371C0" w:rsidRDefault="005371C0" w:rsidP="005371C0">
      <w:pPr>
        <w:pStyle w:val="a3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b/>
          <w:bCs/>
          <w:noProof/>
          <w:color w:val="333333"/>
        </w:rPr>
        <w:drawing>
          <wp:inline distT="0" distB="0" distL="0" distR="0" wp14:anchorId="297878E0" wp14:editId="0DC1E6D2">
            <wp:extent cx="548640" cy="374015"/>
            <wp:effectExtent l="0" t="0" r="3810" b="6985"/>
            <wp:docPr id="9" name="Рисунок 9" descr="https://konspekta.net/studopediaru/baza24/9711990847290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ru/baza24/9711990847290.files/image0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333333"/>
        </w:rPr>
        <w:t> 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Например, вокруг прямолинейного проводника с током I линии магнитного поля представляют собой концентрические окружности переменного радиуса х, длина каждой из которых I = 2 </w:t>
      </w:r>
      <w:r w:rsidRPr="00FB100C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C0B7AA" wp14:editId="1652E980">
            <wp:extent cx="103505" cy="230505"/>
            <wp:effectExtent l="0" t="0" r="0" b="0"/>
            <wp:docPr id="10" name="Рисунок 10" descr="https://konspekta.net/studopediaru/baza24/9711990847290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nspekta.net/studopediaru/baza24/9711990847290.files/image0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х. В этом случае напряженность.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5D486D4" wp14:editId="454536C0">
            <wp:extent cx="683895" cy="374015"/>
            <wp:effectExtent l="0" t="0" r="1905" b="6985"/>
            <wp:docPr id="11" name="Рисунок 11" descr="https://konspekta.net/studopediaru/baza24/9711990847290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onspekta.net/studopediaru/baza24/9711990847290.files/image0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 мере удаления от проводника напряженность поля снижается.</w:t>
      </w:r>
    </w:p>
    <w:p w:rsidR="005371C0" w:rsidRPr="00FB100C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B10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FB100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524563" wp14:editId="6E3C8E13">
            <wp:extent cx="1749287" cy="1853766"/>
            <wp:effectExtent l="0" t="0" r="3810" b="0"/>
            <wp:docPr id="12" name="Рисунок 12" descr="https://konspekta.net/studopediaru/baza24/9711990847290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onspekta.net/studopediaru/baza24/9711990847290.files/image0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35" cy="18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C0" w:rsidRPr="00F03093" w:rsidRDefault="005371C0" w:rsidP="00537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3093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5371C0" w:rsidRPr="00F03093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093">
        <w:rPr>
          <w:rFonts w:ascii="Times New Roman" w:hAnsi="Times New Roman" w:cs="Times New Roman"/>
          <w:sz w:val="28"/>
          <w:szCs w:val="28"/>
        </w:rPr>
        <w:t xml:space="preserve">1.Что такое магнитное поле? </w:t>
      </w:r>
    </w:p>
    <w:p w:rsidR="005371C0" w:rsidRPr="00F03093" w:rsidRDefault="005371C0" w:rsidP="005371C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093">
        <w:rPr>
          <w:rFonts w:ascii="Times New Roman" w:hAnsi="Times New Roman" w:cs="Times New Roman"/>
          <w:sz w:val="28"/>
          <w:szCs w:val="28"/>
        </w:rPr>
        <w:t xml:space="preserve">2.Дать определение электромагнитному полю. </w:t>
      </w:r>
    </w:p>
    <w:p w:rsidR="005371C0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71C0" w:rsidRPr="00F03093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3.Назовите свойства магнитного поля. –</w:t>
      </w:r>
    </w:p>
    <w:p w:rsidR="005371C0" w:rsidRPr="00F03093" w:rsidRDefault="005371C0" w:rsidP="00537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1C0" w:rsidRPr="00F03093" w:rsidRDefault="005371C0" w:rsidP="005371C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03093">
        <w:rPr>
          <w:rFonts w:ascii="Times New Roman" w:hAnsi="Times New Roman" w:cs="Times New Roman"/>
          <w:sz w:val="28"/>
          <w:szCs w:val="28"/>
        </w:rPr>
        <w:lastRenderedPageBreak/>
        <w:t xml:space="preserve">4.Как изображается магнитное поле? </w:t>
      </w:r>
    </w:p>
    <w:p w:rsidR="005371C0" w:rsidRPr="00F03093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03093">
        <w:rPr>
          <w:rFonts w:ascii="Times New Roman" w:hAnsi="Times New Roman" w:cs="Times New Roman"/>
          <w:sz w:val="28"/>
          <w:szCs w:val="28"/>
        </w:rPr>
        <w:t xml:space="preserve">5.Что показывает закон Ампера? </w:t>
      </w:r>
    </w:p>
    <w:p w:rsidR="005371C0" w:rsidRPr="00F03093" w:rsidRDefault="005371C0" w:rsidP="005371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03093">
        <w:rPr>
          <w:rFonts w:ascii="Times New Roman" w:hAnsi="Times New Roman" w:cs="Times New Roman"/>
          <w:sz w:val="28"/>
          <w:szCs w:val="28"/>
        </w:rPr>
        <w:t>6.Перечислите характеристики магнитного поля.</w:t>
      </w:r>
      <w:r w:rsidRPr="00F030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1C0" w:rsidRPr="000032DA" w:rsidRDefault="005371C0" w:rsidP="005371C0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5371C0" w:rsidRPr="000032DA" w:rsidRDefault="005371C0" w:rsidP="005371C0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1.Написать конспект в тетради.</w:t>
      </w:r>
    </w:p>
    <w:p w:rsidR="005371C0" w:rsidRPr="000032DA" w:rsidRDefault="005371C0" w:rsidP="005371C0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>2. Письменно ответить на вопросы.</w:t>
      </w:r>
    </w:p>
    <w:p w:rsidR="005371C0" w:rsidRPr="000032DA" w:rsidRDefault="005371C0" w:rsidP="005371C0">
      <w:pPr>
        <w:tabs>
          <w:tab w:val="left" w:pos="10470"/>
        </w:tabs>
        <w:rPr>
          <w:rFonts w:ascii="Times New Roman" w:hAnsi="Times New Roman" w:cs="Times New Roman"/>
          <w:b/>
          <w:sz w:val="28"/>
          <w:szCs w:val="28"/>
        </w:rPr>
      </w:pPr>
    </w:p>
    <w:p w:rsidR="005371C0" w:rsidRPr="000032DA" w:rsidRDefault="005371C0" w:rsidP="005371C0">
      <w:pPr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 xml:space="preserve">Ответы отправить на </w:t>
      </w:r>
      <w:proofErr w:type="spellStart"/>
      <w:r w:rsidRPr="000032DA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0032D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0032DA">
        <w:rPr>
          <w:rFonts w:ascii="Times New Roman" w:hAnsi="Times New Roman" w:cs="Times New Roman"/>
          <w:b/>
          <w:sz w:val="28"/>
          <w:szCs w:val="28"/>
        </w:rPr>
        <w:t>дрес</w:t>
      </w:r>
      <w:proofErr w:type="spellEnd"/>
      <w:r w:rsidRPr="000032DA">
        <w:rPr>
          <w:rFonts w:ascii="Times New Roman" w:hAnsi="Times New Roman" w:cs="Times New Roman"/>
          <w:b/>
          <w:sz w:val="28"/>
          <w:szCs w:val="28"/>
        </w:rPr>
        <w:t xml:space="preserve"> преподавателя: </w:t>
      </w:r>
      <w:hyperlink r:id="rId27" w:history="1"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msalahbekova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5371C0" w:rsidRPr="00A83018" w:rsidRDefault="005371C0" w:rsidP="00537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1C0" w:rsidRPr="00A83018" w:rsidRDefault="005371C0" w:rsidP="005371C0">
      <w:pPr>
        <w:rPr>
          <w:rFonts w:ascii="Times New Roman" w:hAnsi="Times New Roman" w:cs="Times New Roman"/>
          <w:sz w:val="24"/>
          <w:szCs w:val="24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A6B" w:rsidRPr="002D08A7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A7">
        <w:rPr>
          <w:rFonts w:ascii="Times New Roman" w:hAnsi="Times New Roman" w:cs="Times New Roman"/>
          <w:b/>
          <w:sz w:val="28"/>
          <w:szCs w:val="28"/>
        </w:rPr>
        <w:lastRenderedPageBreak/>
        <w:t>Гр.2.1                    5.03.25 г.            ОП.04 «Инженерная графика».</w:t>
      </w:r>
    </w:p>
    <w:p w:rsidR="002F7A6B" w:rsidRPr="002D08A7" w:rsidRDefault="002F7A6B" w:rsidP="002F7A6B">
      <w:pPr>
        <w:tabs>
          <w:tab w:val="left" w:pos="142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A7">
        <w:rPr>
          <w:rFonts w:ascii="Times New Roman" w:hAnsi="Times New Roman" w:cs="Times New Roman"/>
          <w:b/>
          <w:sz w:val="28"/>
          <w:szCs w:val="28"/>
        </w:rPr>
        <w:t>Пр. Салахбекова М.М.</w:t>
      </w:r>
    </w:p>
    <w:p w:rsidR="002F7A6B" w:rsidRPr="002D08A7" w:rsidRDefault="002F7A6B" w:rsidP="002F7A6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D08A7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D08A7">
        <w:rPr>
          <w:rFonts w:ascii="Times New Roman" w:hAnsi="Times New Roman" w:cs="Times New Roman"/>
          <w:b/>
          <w:sz w:val="28"/>
          <w:szCs w:val="28"/>
        </w:rPr>
        <w:t xml:space="preserve"> Резьба, резьбовые изделия</w:t>
      </w:r>
      <w:r w:rsidRPr="002D0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A6B" w:rsidRDefault="002F7A6B" w:rsidP="002F7A6B">
      <w:pPr>
        <w:tabs>
          <w:tab w:val="left" w:pos="142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A6B" w:rsidRPr="00E736FC" w:rsidRDefault="002F7A6B" w:rsidP="002F7A6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736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 темы.</w:t>
      </w:r>
    </w:p>
    <w:p w:rsidR="002F7A6B" w:rsidRPr="002D08A7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8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1.Резьба. Элементы резьбы.</w:t>
      </w:r>
    </w:p>
    <w:p w:rsidR="002F7A6B" w:rsidRPr="002D08A7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8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Изображение резьбы.</w:t>
      </w:r>
    </w:p>
    <w:p w:rsidR="002F7A6B" w:rsidRPr="002D08A7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8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3.Обозначение резьбы</w:t>
      </w:r>
    </w:p>
    <w:p w:rsidR="002F7A6B" w:rsidRPr="00B670EF" w:rsidRDefault="002F7A6B" w:rsidP="002F7A6B">
      <w:pPr>
        <w:spacing w:before="240" w:after="0" w:line="240" w:lineRule="auto"/>
        <w:ind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Резьба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это поверхность, образованная при винтовом движении плоского контура по цилиндрической или конической поверхности (рисунок 1 а). Наружная резьба – резьба, образованная на наружной поверхности детали. Внутренняя резьба – резьба, образованная на внутренней поверхности детали.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Элементы резьбы: ось, профиль, диаметр, сбеги,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недорезы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проточки, фаски, ход, шаг и т.п. (рисунок 1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,б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,в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Ось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прямая, относительно которой проходит винтовое движение плоского контура, образующего резьбу (рисунок 1б).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Профиль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контур сечения резьбы в плоскости, проходящей через ее ось.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Часть резьбы, образованная при одном повороте профиля вокруг оси называется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витком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этом все точки производящего профиля перемещаются параллельно оси на одну и ту же величину, называемую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ходом резьбы</w:t>
      </w:r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(t) (рисунок 1б).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Резьбу, образованную движением одного профиля, называют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однозаходной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образованную движением двух, трех одинаковых профилей и более –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многозаходной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proofErr w:type="gramEnd"/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6. Шаг резьбы (P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– расстояние между точками одноименных соседних боковых сторон профиля в направлении, параллельном оси резьбы (рисунок 1а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,б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Очевидно, что у однозаходной резьбы ход равен шагу, а у многозаходной ход равен шагу, умноженному на число ходов.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Винтовая линия бывает правой и левой, поэтому резьба образуется правой и левой. </w:t>
      </w:r>
      <w:proofErr w:type="gramStart"/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Правая резьба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это резьба, образованная плоским контуром, вращающимся по часовой стрелки и одновременно перемещающимся вдоль оси в направлении от наблюдателя, 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 </w:t>
      </w:r>
      <w:r w:rsidRPr="00B670E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левая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против часовой стрелки.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 применяется преимущественно правая резьба, то на чертеже оговаривают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левую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добавляя к обозначению резьбы LH согласно ГОСТ 8724-81 «Резьба метрическая, диаметры и шаги».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Наружный диаметр резьбы (d, D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– диаметр воображаемого цилиндра, описанного вокруг вершин наружной резьбы или вписанный во впадины внутренней резьбы (наружный диаметр внутренней резьбы) (рисунок 1а).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Внутренний диаметр резьбы (d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  <w:lang w:eastAsia="ru-RU"/>
        </w:rPr>
        <w:t>1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 D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  <w:lang w:eastAsia="ru-RU"/>
        </w:rPr>
        <w:t>1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диаметр воображаемого цилиндра, вписанного во впадины наружной резьбы или описанного вокруг вершин внутренней резьбы (внутренний диаметр внутренней резьбы) (рисунок 1а).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Средний диаметр резьбы (d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  <w:lang w:eastAsia="ru-RU"/>
        </w:rPr>
        <w:t>2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 D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bscript"/>
          <w:lang w:eastAsia="ru-RU"/>
        </w:rPr>
        <w:t>2</w:t>
      </w:r>
      <w:r w:rsidRPr="00B670E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диаметр воображаемого соосного с резьбой цилиндра, образующие которого пересекаются профиль резьбы в точках, где ширина канавки равна половине номинального шага резьбы (средний диаметр внутренней резьбы) (рисунок 1а).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9B5AB68" wp14:editId="397D7A9D">
            <wp:extent cx="2997641" cy="1814929"/>
            <wp:effectExtent l="0" t="0" r="0" b="0"/>
            <wp:docPr id="13" name="Рисунок 13" descr="https://konspekta.net/studopediaru/baza18/294273265733.files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studopediaru/baza18/294273265733.files/image0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68" cy="18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F7A6B" w:rsidRPr="00B670EF" w:rsidRDefault="002F7A6B" w:rsidP="002F7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5D717FC" wp14:editId="17BFFA30">
            <wp:extent cx="3831924" cy="1486894"/>
            <wp:effectExtent l="0" t="0" r="0" b="0"/>
            <wp:docPr id="14" name="Рисунок 14" descr="https://konspekta.net/studopediaru/baza18/294273265733.files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studopediaru/baza18/294273265733.files/image0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90" cy="14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BAF266" wp14:editId="65F21D60">
            <wp:extent cx="3832528" cy="1565486"/>
            <wp:effectExtent l="0" t="0" r="0" b="0"/>
            <wp:docPr id="15" name="Рисунок 15" descr="https://konspekta.net/studopediaru/baza18/294273265733.files/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nspekta.net/studopediaru/baza18/294273265733.files/image0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81" cy="15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1 – Основные параметры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ℓ - длина резьбы; ℓ 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длина резьбы с полным профилем; ℓ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2 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сбег резьбы;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ℓ 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3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недовод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резьбы; ℓ 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4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резьбы;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фаска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α – угол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пофиля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2F7A6B" w:rsidRPr="00B670EF" w:rsidRDefault="002F7A6B" w:rsidP="002F7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ℓ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н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ℓ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2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+ ℓ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 xml:space="preserve">3      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9. Резьбу изготовляют или режущим инструментом с удалением слоя материала, или накаткой путем выдавливания. При выводе инструмента из материала резьба как бы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сходит на нет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образуя так называемый </w:t>
      </w:r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сбег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(рисунок 1 в). </w:t>
      </w:r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Длиной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называют длину участка поверхности, на которой образована резьба, включая сбег и фаску.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10. </w:t>
      </w:r>
      <w:proofErr w:type="spellStart"/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Недовод</w:t>
      </w:r>
      <w:proofErr w:type="spellEnd"/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величина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ненарезанной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части поверхности детали между концом сбега и опорной поверхностью детали (при переходе с одного диаметра на другой) (рисунок 1в).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11. </w:t>
      </w:r>
      <w:proofErr w:type="spellStart"/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Недорез</w:t>
      </w:r>
      <w:proofErr w:type="spellEnd"/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резьбы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- участок поверхности детали, включающий сбег резьбы и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недовод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(рисунок 1в).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практике часто возникает необходимость устранения сбега или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недореза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резьбы. В этом случае выполняют проточку, прорезают канавку прямоугольного или полукруглого профиля. Наличие проточки обязательно при нарезании резьбы на станках резцами.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Чтобы облегчить ввинчивание болта в гайку, на конце резьбы болта и гайки выполняют коническую </w:t>
      </w:r>
      <w:r w:rsidRPr="00B670E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фаску</w:t>
      </w: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 углом в 45º (рисунок 1в, 2, 3).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Размеры сбегов и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недорезов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проточек и фасок в зависимости от шага резьбы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различных резьб определены ГОСТ 10549 – 80.</w:t>
      </w:r>
    </w:p>
    <w:p w:rsidR="002F7A6B" w:rsidRPr="00B670EF" w:rsidRDefault="002F7A6B" w:rsidP="002F7A6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2.Изображения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точного изображения витков резьбы требует большой затраты времени, поэтому она применяется в редких случаях. Как правило, на чертежах резьбу изображают условно, независимо от профиля резьбы, а именно: резьбу на стержне – сплошными основными линиями по наружному диаметру резьбы и сплошными тонкими линиями – по внутреннему диаметру на всю длину резьбы, включая фаску (рисунки 2,3).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отверстии на разрезе резьба показывается сплошными основными линиями по внутреннему диаметру и сплошными тонкими линиями – по наружному (сплошные основные и сплошные тонкие линии как бы меняются местами).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изображениях, полученных проецированием резьбы на плоскость, перпендикулярную к ее оси, сплошную тонкую линию проводят в виде дуги, приблизительно равной ¾ окружности и разомкнутой в любом месте.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52FAEF" wp14:editId="0D719086">
            <wp:extent cx="4723074" cy="1128699"/>
            <wp:effectExtent l="0" t="0" r="1905" b="0"/>
            <wp:docPr id="16" name="Рисунок 16" descr="https://konspekta.net/studopediaru/baza18/294273265733.files/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studopediaru/baza18/294273265733.files/image06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49" cy="11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Рисунок 2 – Графическое изображение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цилиндрической</w:t>
      </w:r>
      <w:proofErr w:type="gramEnd"/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конической наружной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9E26C44" wp14:editId="7E607897">
            <wp:extent cx="4261899" cy="1611664"/>
            <wp:effectExtent l="0" t="0" r="5715" b="7620"/>
            <wp:docPr id="17" name="Рисунок 17" descr="https://konspekta.net/studopediaru/baza18/294273265733.files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udopediaru/baza18/294273265733.files/image0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66" cy="16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Рисунок 3 – Графическое изображение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цилиндрической</w:t>
      </w:r>
      <w:proofErr w:type="gramEnd"/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конической внутренней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изображениях, полученных проецированием резьбы на плоскость, параллельную ее оси, резьбу показывают без сбега и без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недореза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(рисунок 4 а, б).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чертежах, по которым резьбу не выполняют, конец глухого резьбового отверстия допускается изображать, как показано на рисунке 4 (в, г).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изображении резьбы сплошную тонкую линию проводят на расстоянии не менее 0.8 мм. От сплошной основной линии и не более величины шага резьбы.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Сплошная тонкая линия, изображающая резьбу, на стержне должна пересекать линию фаски и заканчиваться на очерке конуса фаски (рисунок 2, 3, 4).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Границу резьбы проводят до линии наружного диаметра резьбы и изображают ее сплошной основной линией, если резьба видима (рисунок 4).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326ED7" wp14:editId="5AD31D39">
            <wp:extent cx="4190337" cy="1573681"/>
            <wp:effectExtent l="0" t="0" r="1270" b="7620"/>
            <wp:docPr id="18" name="Рисунок 18" descr="https://konspekta.net/studopediaru/baza18/294273265733.files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spekta.net/studopediaru/baza18/294273265733.files/image06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04" cy="15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б в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proofErr w:type="gramEnd"/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4 – Условности, допускаемые при изображении наружной и внутренней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разрезах и сечениях штриховку проводят: на стержне – до линии наружного диаметра резьбы; в отверстии – до линии внутреннего диаметра резьбы, во всех случаях до сплошной основной линии.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проекциях на плоскость, перпендикулярную оси резьбы, фаски у резьбы на стержне или в отверстии не изображают, если они не имеют специального конструктивного назначения (рисунок 2, 3).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Основную плоскость конической резьбы на стержне, при необходимости, указывают сплошной тонкой линией (рисунок 5).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7047FFD" wp14:editId="02AEFCA2">
            <wp:extent cx="1765189" cy="1415780"/>
            <wp:effectExtent l="0" t="0" r="6985" b="0"/>
            <wp:docPr id="19" name="Рисунок 19" descr="https://konspekta.net/studopediaru/baza18/294273265733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nspekta.net/studopediaru/baza18/294273265733.files/image06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5" cy="14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5 – Обозначение основной плоскости конической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изображения профиля нестандартной резьбы применяют местный разрез или выносной элемент и показывают профиль резьбы в разрезе (рисунок 6).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F2B93D" wp14:editId="0CB92F68">
            <wp:extent cx="4654747" cy="2631882"/>
            <wp:effectExtent l="0" t="0" r="0" b="0"/>
            <wp:docPr id="20" name="Рисунок 20" descr="https://konspekta.net/studopediaru/baza18/294273265733.files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spekta.net/studopediaru/baza18/294273265733.files/image06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64" cy="26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6 – Графическое изображение нестандартной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5430DE" wp14:editId="28E38FFD">
            <wp:extent cx="4364990" cy="2751455"/>
            <wp:effectExtent l="0" t="0" r="0" b="0"/>
            <wp:docPr id="21" name="Рисунок 21" descr="https://konspekta.net/studopediaru/baza18/294273265733.files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pekta.net/studopediaru/baza18/294273265733.files/image07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7 – Графическое изображение резьбового соединения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(на виде и разрезе)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изображении резьбового соединения условно принимают, что резьба стержня закрывает резьбу отверстия, и в отверстии показывают только ту часть резьбы, которая не закрыта резьбой стержня (рисунок 7).</w:t>
      </w:r>
    </w:p>
    <w:p w:rsidR="002F7A6B" w:rsidRPr="00B670EF" w:rsidRDefault="002F7A6B" w:rsidP="002F7A6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3.Обозначение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Стандартные резьбы подразделяют на резьбы общего назначения и специальные.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свою очередь, резьбы общего назначения подразделяют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крепежные: метрические, дюймовые, трубные и ходовые (кинематические): трапецеидальные, упорные, квадратные и прямоугольные. К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специальным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резьбам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относят, например, резьбу круглую для цоколей и патронов электроламп, резьбу круглую для санитарно-технической арматуры и др. Специальные резьбы в курсе черчения не рассматривают.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таблице 1 приведены условные обозначения резьб общего назначения.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чертеже кроме изображения резьбы указывают ее обозначение, которое, как правило, включает: тип, размер и шаг резьбы; число заходов; направление резьбы; номер стандарта (таблица 1). Размер резьбы – номинальный размер наружного диаметра резьбы.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 помнить, что метрическую резьбу выполняют с крупным шагом (единственным для данного диаметра резьбы) и мелкими шагами, которых для данного диаметра резьбы может быть несколько. Например, для диаметра резьбы d=20 мм крупный шаг всегда равен 2,5 мм, а мелкий может быть равен 2; 1,5; 1; 0,75; 0,5 мм, поэтому в обозначении метрической резьбы крупный шаг не указывают, а мелкий указывают обязательно.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 заходов указывают только для многозаходных резьбы, а направление – только для левой резьбы, например: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</w:t>
      </w:r>
      <w:proofErr w:type="spellEnd"/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30х36 (Р12) LH – трапецеидальная резьба с наружным 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диаметром 30 мм,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трехзаходная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шагом резьбы 12 мм и левым направлением навивки резьбы.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Номер стандарта указывают тот, которому соответствует размер резьбы. Для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метрических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дюймовых резьб номер стандарта допускается не проставлять.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Специальные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резьбы – резьбы со стандартным профилем, но отличающиеся от стандартных размерами диаметра или шага. В этом случае к обозначению резьбы доставляют буквы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например: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М30.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Таблица 1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Обозначение различных типов резьбы на чертежах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1"/>
        <w:gridCol w:w="1495"/>
        <w:gridCol w:w="3039"/>
        <w:gridCol w:w="3151"/>
      </w:tblGrid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Тип резьбы и номер стандарта (ГОСТ или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СТ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СЭВ)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Условное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обознач</w:t>
            </w:r>
            <w:proofErr w:type="spellEnd"/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. типа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Указываемые на чертеже размеры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Примеры обозначений резьбы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Метрическая с крупным шагом ГОСТ 8724-81 (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СЭВ 181-75)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М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Наружный диаметр,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 10-6Н М10LH-6Н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Метрическая с мелким шагом ГОСТ 8724-81 (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СЭВ 181-75)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М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Наружный диаметр и шаг,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М64х2-7Н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Метрическая для диаметров менее 1 мм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асовая), ГОСТ 9000-81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М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Наружный диаметр,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МО,6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Трапецеидальная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однозаходная ГОСТ 9484-81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Наружный диаметр, шаг,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№ ГОСТа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r</w:t>
            </w:r>
            <w:proofErr w:type="spellEnd"/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36х6-6Н ГОСТ 24738-81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Упорная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ГОСТ 10177-82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Наружный диаметр,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S 80х16-4Н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Трубная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цилиндрическая ГОСТ 6357-81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G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Услов</w:t>
            </w:r>
            <w:proofErr w:type="spell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обозначение размера резьбы в дюймах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G 2½-А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Трубная коническая ГОСТ 6211-81 (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СЭВ 1159-78)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R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Условное обозначение размера резьбы в дюймах и № ГОСТа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R 3¾ ГОСТ 6211-81 (наружный)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R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eastAsia="ru-RU"/>
              </w:rPr>
              <w:t>С</w:t>
            </w: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3¾ ГОСТ 6211-81 (наружный)</w:t>
            </w:r>
          </w:p>
        </w:tc>
      </w:tr>
      <w:tr w:rsidR="002F7A6B" w:rsidRPr="00B670EF" w:rsidTr="00AB35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Коническая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дюймовая с углом профиля 60º ГОСТ 6111-52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К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Обозначение размера резьбы в дюймах и № ГОСТа</w:t>
            </w:r>
          </w:p>
        </w:tc>
        <w:tc>
          <w:tcPr>
            <w:tcW w:w="0" w:type="auto"/>
            <w:vAlign w:val="center"/>
            <w:hideMark/>
          </w:tcPr>
          <w:p w:rsidR="002F7A6B" w:rsidRPr="00B670EF" w:rsidRDefault="002F7A6B" w:rsidP="00AB3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¾</w:t>
            </w: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'' </w:t>
            </w:r>
            <w:r w:rsidRPr="00B670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ГОСТ 6111-52</w:t>
            </w:r>
          </w:p>
        </w:tc>
      </w:tr>
    </w:tbl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Обозначение резьбы на чертеже относятся к ее наружному диаметру (рисунок 8), за исключением обозначения трубной цилиндрической и конической резьбы, которые наносят так: стрелку и линию-выноску проводят от сплошной линии и обозначение резьбы указывают на горизонтальной полке (рисунок 9).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обозначения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нестандартных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 так же применяют линию-выноску со стрелкой и горизонтальной полкой, на которой в одну строку со словом резьба указывают: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заходность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если резьба многозаходная, и направление резьбы, если резьба левая, например резьба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двухзаходная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левая или резьба левая.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Размер длины резьбы указывают, как правило, до ее границы, т.е. без сбега и </w:t>
      </w:r>
      <w:proofErr w:type="spell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недореза</w:t>
      </w:r>
      <w:proofErr w:type="spell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(рисунок 1в, 4).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DF6DC5F" wp14:editId="7270F22A">
            <wp:extent cx="4050219" cy="3808675"/>
            <wp:effectExtent l="0" t="0" r="7620" b="1905"/>
            <wp:docPr id="22" name="Рисунок 22" descr="https://konspekta.net/studopediaru/baza18/294273265733.files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spekta.net/studopediaru/baza18/294273265733.files/image07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97" cy="38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8 – Обозначение наружной и внутренней резьбы на чертеже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C08AB61" wp14:editId="33A36C20">
            <wp:extent cx="5192395" cy="2242185"/>
            <wp:effectExtent l="0" t="0" r="8255" b="5715"/>
            <wp:docPr id="23" name="Рисунок 23" descr="https://konspekta.net/studopediaru/baza18/294273265733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nspekta.net/studopediaru/baza18/294273265733.files/image07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9 – Обозначение трубной цилиндрической и конической резьбы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чертеже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Согласно ГОСТу 16093-81, точность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метрических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 обозначают не классами, как раньше, а полем допуска, в обозначении, которого цифра указывает степень точности, а буква – основное отклонение. Например, для резьбы на стержне 4h, 6q, 8q, а в отверстии 6Н, 7Н.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резьбы на стержне классам соответствуют следующие обозначения полей допуска (предпочтительных) по ГОСТу 16093-81: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точный - 4h;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средний - 6h, 6q, 6e, 6d;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грубый - 8h, 8q.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резьбы в отверстии классам соответствуют следующие обозначения полей допуска (предпочтительных):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точный – 4Н, 5Н;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средний – 5Н6H, 6Н, 6G;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§ грубый – 7H, 7G.</w:t>
      </w:r>
    </w:p>
    <w:p w:rsidR="002F7A6B" w:rsidRPr="00B670EF" w:rsidRDefault="002F7A6B" w:rsidP="002F7A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Свинчиваемые детали должны, как правило, иметь одинаковую точность резьбы. Обозначать </w:t>
      </w:r>
      <w:proofErr w:type="gramStart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сопрягаемые</w:t>
      </w:r>
      <w:proofErr w:type="gramEnd"/>
      <w:r w:rsidRPr="00B670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резьбы нужно так: точный класс стержень 4h, отверстие 4Н5Н; средний класс – стержень 6q, отверстие 6Н, грубый класс – стержень 8q, отверстие 7Н.</w:t>
      </w:r>
    </w:p>
    <w:p w:rsidR="002F7A6B" w:rsidRPr="00B670EF" w:rsidRDefault="002F7A6B" w:rsidP="002F7A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A6B" w:rsidRDefault="002F7A6B" w:rsidP="002F7A6B"/>
    <w:p w:rsidR="002F7A6B" w:rsidRPr="00F83AFD" w:rsidRDefault="002F7A6B" w:rsidP="002F7A6B">
      <w:pPr>
        <w:pStyle w:val="a8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>ВОПРОСЫ: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>В чем заключаются различия условного изображения резьбы на стержне и в отверстии?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 xml:space="preserve">Какие существуют виды </w:t>
      </w:r>
      <w:proofErr w:type="gramStart"/>
      <w:r w:rsidRPr="00F83AFD">
        <w:rPr>
          <w:rFonts w:ascii="Times New Roman" w:hAnsi="Times New Roman" w:cs="Times New Roman"/>
          <w:snapToGrid w:val="0"/>
          <w:sz w:val="28"/>
          <w:szCs w:val="28"/>
        </w:rPr>
        <w:t>стандартных</w:t>
      </w:r>
      <w:proofErr w:type="gramEnd"/>
      <w:r w:rsidRPr="00F83AFD">
        <w:rPr>
          <w:rFonts w:ascii="Times New Roman" w:hAnsi="Times New Roman" w:cs="Times New Roman"/>
          <w:snapToGrid w:val="0"/>
          <w:sz w:val="28"/>
          <w:szCs w:val="28"/>
        </w:rPr>
        <w:t xml:space="preserve"> резьб?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>Как штрихуют детали на сборочном чертеже в резьбе?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>Какие упрощения применяют на сборочном чертеже?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>Какие существуют правила нанесения номеров позиций на сборочном чертеже?</w:t>
      </w:r>
    </w:p>
    <w:p w:rsidR="002F7A6B" w:rsidRPr="00F83AFD" w:rsidRDefault="002F7A6B" w:rsidP="002F7A6B">
      <w:pPr>
        <w:numPr>
          <w:ilvl w:val="0"/>
          <w:numId w:val="1"/>
        </w:numPr>
        <w:tabs>
          <w:tab w:val="clear" w:pos="360"/>
          <w:tab w:val="num" w:pos="927"/>
        </w:tabs>
        <w:spacing w:after="0" w:line="240" w:lineRule="auto"/>
        <w:ind w:left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AFD">
        <w:rPr>
          <w:rFonts w:ascii="Times New Roman" w:hAnsi="Times New Roman" w:cs="Times New Roman"/>
          <w:snapToGrid w:val="0"/>
          <w:sz w:val="28"/>
          <w:szCs w:val="28"/>
        </w:rPr>
        <w:t>В каком порядке заполняют раздел в спецификации «Стандартные изделия»?</w:t>
      </w:r>
    </w:p>
    <w:p w:rsidR="002F7A6B" w:rsidRPr="00E60104" w:rsidRDefault="002F7A6B" w:rsidP="002F7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A6B" w:rsidRDefault="002F7A6B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НЕОБХОДИМО:</w:t>
      </w:r>
    </w:p>
    <w:p w:rsidR="002F7A6B" w:rsidRDefault="002F7A6B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Ответить на вопросы.</w:t>
      </w:r>
    </w:p>
    <w:p w:rsidR="00E736FC" w:rsidRDefault="00E736FC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Составить краткий конспект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тетеради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F7A6B" w:rsidRDefault="00E736FC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F7A6B" w:rsidRPr="00E21AF8">
        <w:rPr>
          <w:rFonts w:ascii="Times New Roman" w:hAnsi="Times New Roman" w:cs="Times New Roman"/>
          <w:b/>
          <w:sz w:val="24"/>
          <w:szCs w:val="24"/>
        </w:rPr>
        <w:t>.Выполнени</w:t>
      </w:r>
      <w:r w:rsidR="002F7A6B">
        <w:rPr>
          <w:rFonts w:ascii="Times New Roman" w:hAnsi="Times New Roman" w:cs="Times New Roman"/>
          <w:b/>
          <w:sz w:val="24"/>
          <w:szCs w:val="24"/>
        </w:rPr>
        <w:t>ть</w:t>
      </w:r>
      <w:r w:rsidR="002F7A6B" w:rsidRPr="00E21AF8">
        <w:rPr>
          <w:rFonts w:ascii="Times New Roman" w:hAnsi="Times New Roman" w:cs="Times New Roman"/>
          <w:b/>
          <w:sz w:val="24"/>
          <w:szCs w:val="24"/>
        </w:rPr>
        <w:t xml:space="preserve"> графическ</w:t>
      </w:r>
      <w:r w:rsidR="002F7A6B">
        <w:rPr>
          <w:rFonts w:ascii="Times New Roman" w:hAnsi="Times New Roman" w:cs="Times New Roman"/>
          <w:b/>
          <w:sz w:val="24"/>
          <w:szCs w:val="24"/>
        </w:rPr>
        <w:t>ую работу на формате А3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2F7A6B" w:rsidRDefault="002F7A6B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21DB0C" wp14:editId="6DDD2FBA">
            <wp:extent cx="6424654" cy="4682734"/>
            <wp:effectExtent l="0" t="0" r="0" b="3810"/>
            <wp:docPr id="24" name="Рисунок 24" descr="https://konspekta.net/studopediaorg/baza11/992053327783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opediaorg/baza11/992053327783.files/image077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26" cy="46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B" w:rsidRDefault="002F7A6B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</w:p>
    <w:p w:rsidR="002F7A6B" w:rsidRDefault="002F7A6B" w:rsidP="002F7A6B">
      <w:pPr>
        <w:shd w:val="clear" w:color="auto" w:fill="FFFFFF"/>
        <w:spacing w:before="240" w:after="0" w:line="240" w:lineRule="auto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</w:p>
    <w:p w:rsidR="002F7A6B" w:rsidRPr="000032DA" w:rsidRDefault="002F7A6B" w:rsidP="002F7A6B">
      <w:pPr>
        <w:rPr>
          <w:rFonts w:ascii="Times New Roman" w:hAnsi="Times New Roman" w:cs="Times New Roman"/>
          <w:b/>
          <w:sz w:val="28"/>
          <w:szCs w:val="28"/>
        </w:rPr>
      </w:pPr>
      <w:r w:rsidRPr="000032DA">
        <w:rPr>
          <w:rFonts w:ascii="Times New Roman" w:hAnsi="Times New Roman" w:cs="Times New Roman"/>
          <w:b/>
          <w:sz w:val="28"/>
          <w:szCs w:val="28"/>
        </w:rPr>
        <w:t xml:space="preserve">Ответы отправить на </w:t>
      </w:r>
      <w:proofErr w:type="spellStart"/>
      <w:r w:rsidRPr="000032DA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0032D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0032DA">
        <w:rPr>
          <w:rFonts w:ascii="Times New Roman" w:hAnsi="Times New Roman" w:cs="Times New Roman"/>
          <w:b/>
          <w:sz w:val="28"/>
          <w:szCs w:val="28"/>
        </w:rPr>
        <w:t>дрес</w:t>
      </w:r>
      <w:proofErr w:type="spellEnd"/>
      <w:r w:rsidRPr="000032DA">
        <w:rPr>
          <w:rFonts w:ascii="Times New Roman" w:hAnsi="Times New Roman" w:cs="Times New Roman"/>
          <w:b/>
          <w:sz w:val="28"/>
          <w:szCs w:val="28"/>
        </w:rPr>
        <w:t xml:space="preserve"> преподавателя: </w:t>
      </w:r>
      <w:hyperlink r:id="rId51" w:history="1"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msalahbekova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0032D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5371C0" w:rsidRPr="00A83018" w:rsidRDefault="005371C0" w:rsidP="005371C0">
      <w:pPr>
        <w:rPr>
          <w:rFonts w:ascii="Times New Roman" w:hAnsi="Times New Roman" w:cs="Times New Roman"/>
          <w:sz w:val="24"/>
          <w:szCs w:val="24"/>
        </w:rPr>
      </w:pPr>
    </w:p>
    <w:p w:rsidR="005371C0" w:rsidRPr="00A83018" w:rsidRDefault="005371C0" w:rsidP="005371C0">
      <w:pPr>
        <w:rPr>
          <w:rFonts w:ascii="Times New Roman" w:hAnsi="Times New Roman" w:cs="Times New Roman"/>
          <w:sz w:val="24"/>
          <w:szCs w:val="24"/>
        </w:rPr>
      </w:pPr>
    </w:p>
    <w:p w:rsidR="005371C0" w:rsidRPr="00A83018" w:rsidRDefault="005371C0" w:rsidP="005371C0">
      <w:pPr>
        <w:rPr>
          <w:rFonts w:ascii="Times New Roman" w:hAnsi="Times New Roman" w:cs="Times New Roman"/>
          <w:sz w:val="24"/>
          <w:szCs w:val="24"/>
        </w:rPr>
      </w:pPr>
    </w:p>
    <w:p w:rsidR="005371C0" w:rsidRPr="00A83018" w:rsidRDefault="005371C0" w:rsidP="005371C0">
      <w:pPr>
        <w:rPr>
          <w:rFonts w:ascii="Times New Roman" w:hAnsi="Times New Roman" w:cs="Times New Roman"/>
          <w:sz w:val="24"/>
          <w:szCs w:val="24"/>
        </w:rPr>
      </w:pPr>
    </w:p>
    <w:p w:rsidR="005371C0" w:rsidRPr="0048735A" w:rsidRDefault="005371C0" w:rsidP="005371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71C0" w:rsidRDefault="005371C0" w:rsidP="005371C0"/>
    <w:p w:rsidR="0017221C" w:rsidRDefault="0017221C" w:rsidP="0017221C"/>
    <w:p w:rsidR="0017221C" w:rsidRDefault="0017221C" w:rsidP="0017221C"/>
    <w:p w:rsidR="002C6209" w:rsidRPr="0017221C" w:rsidRDefault="002C6209" w:rsidP="0017221C">
      <w:pPr>
        <w:rPr>
          <w:sz w:val="28"/>
          <w:szCs w:val="28"/>
        </w:rPr>
      </w:pPr>
    </w:p>
    <w:sectPr w:rsidR="002C6209" w:rsidRPr="0017221C" w:rsidSect="001676B6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91B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EF9"/>
    <w:rsid w:val="00170EF9"/>
    <w:rsid w:val="0017221C"/>
    <w:rsid w:val="00283CA8"/>
    <w:rsid w:val="002C6209"/>
    <w:rsid w:val="002F7A6B"/>
    <w:rsid w:val="00396E1A"/>
    <w:rsid w:val="005371C0"/>
    <w:rsid w:val="00E7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0EF9"/>
    <w:rPr>
      <w:b/>
      <w:bCs/>
    </w:rPr>
  </w:style>
  <w:style w:type="character" w:styleId="a5">
    <w:name w:val="Hyperlink"/>
    <w:basedOn w:val="a0"/>
    <w:uiPriority w:val="99"/>
    <w:unhideWhenUsed/>
    <w:rsid w:val="00170EF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1C0"/>
    <w:rPr>
      <w:rFonts w:ascii="Tahoma" w:hAnsi="Tahoma" w:cs="Tahoma"/>
      <w:sz w:val="16"/>
      <w:szCs w:val="16"/>
    </w:rPr>
  </w:style>
  <w:style w:type="paragraph" w:customStyle="1" w:styleId="a8">
    <w:name w:val="Ж слева"/>
    <w:basedOn w:val="a"/>
    <w:qFormat/>
    <w:rsid w:val="002F7A6B"/>
    <w:pPr>
      <w:tabs>
        <w:tab w:val="left" w:pos="2100"/>
      </w:tabs>
      <w:suppressAutoHyphens/>
      <w:spacing w:before="120" w:after="120" w:line="240" w:lineRule="auto"/>
    </w:pPr>
    <w:rPr>
      <w:rFonts w:ascii="Times New Roman" w:eastAsia="Arial Unicode MS" w:hAnsi="Times New Roman" w:cs="Times New Roman"/>
      <w:b/>
      <w:kern w:val="1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0EF9"/>
    <w:rPr>
      <w:b/>
      <w:bCs/>
    </w:rPr>
  </w:style>
  <w:style w:type="character" w:styleId="a5">
    <w:name w:val="Hyperlink"/>
    <w:basedOn w:val="a0"/>
    <w:uiPriority w:val="99"/>
    <w:unhideWhenUsed/>
    <w:rsid w:val="00170EF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1C0"/>
    <w:rPr>
      <w:rFonts w:ascii="Tahoma" w:hAnsi="Tahoma" w:cs="Tahoma"/>
      <w:sz w:val="16"/>
      <w:szCs w:val="16"/>
    </w:rPr>
  </w:style>
  <w:style w:type="paragraph" w:customStyle="1" w:styleId="a8">
    <w:name w:val="Ж слева"/>
    <w:basedOn w:val="a"/>
    <w:qFormat/>
    <w:rsid w:val="002F7A6B"/>
    <w:pPr>
      <w:tabs>
        <w:tab w:val="left" w:pos="2100"/>
      </w:tabs>
      <w:suppressAutoHyphens/>
      <w:spacing w:before="120" w:after="120" w:line="240" w:lineRule="auto"/>
    </w:pPr>
    <w:rPr>
      <w:rFonts w:ascii="Times New Roman" w:eastAsia="Arial Unicode MS" w:hAnsi="Times New Roman" w:cs="Times New Roman"/>
      <w:b/>
      <w:kern w:val="1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microsoft.com/office/2007/relationships/hdphoto" Target="media/hdphoto1.wdp"/><Relationship Id="rId26" Type="http://schemas.microsoft.com/office/2007/relationships/hdphoto" Target="media/hdphoto3.wdp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microsoft.com/office/2007/relationships/hdphoto" Target="media/hdphoto10.wdp"/><Relationship Id="rId47" Type="http://schemas.openxmlformats.org/officeDocument/2006/relationships/image" Target="media/image22.png"/><Relationship Id="rId50" Type="http://schemas.microsoft.com/office/2007/relationships/hdphoto" Target="media/hdphoto14.wdp"/><Relationship Id="rId7" Type="http://schemas.openxmlformats.org/officeDocument/2006/relationships/hyperlink" Target="mailto:msalahbekov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microsoft.com/office/2007/relationships/hdphoto" Target="media/hdphoto4.wdp"/><Relationship Id="rId11" Type="http://schemas.openxmlformats.org/officeDocument/2006/relationships/hyperlink" Target="https://studopedia.ru/24_32315_osnovnie-svoystva-i-harakteristiki-magnitnogo-polya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9.wdp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msalahbekova@mail.ru" TargetMode="External"/><Relationship Id="rId19" Type="http://schemas.openxmlformats.org/officeDocument/2006/relationships/image" Target="media/image6.png"/><Relationship Id="rId31" Type="http://schemas.microsoft.com/office/2007/relationships/hdphoto" Target="media/hdphoto5.wdp"/><Relationship Id="rId44" Type="http://schemas.microsoft.com/office/2007/relationships/hdphoto" Target="media/hdphoto11.wdp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tudopedia.ru/5_159953_lektsiya---vzaimozamenyaemost-metodi-i-sredstva-izmereniya-i-kontrolya-zubchatih-peredach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yperlink" Target="mailto:msalahbekova@mail.ru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13.wdp"/><Relationship Id="rId8" Type="http://schemas.openxmlformats.org/officeDocument/2006/relationships/hyperlink" Target="https://studfile.net/preview/9805354/page:7/" TargetMode="External"/><Relationship Id="rId51" Type="http://schemas.openxmlformats.org/officeDocument/2006/relationships/hyperlink" Target="mailto:msalahbekova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chitel.pro/&#1084;&#1072;&#1075;&#1085;&#1080;&#1090;&#1085;&#1086;&#1077;-&#1087;&#1086;&#1083;&#1077;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microsoft.com/office/2007/relationships/hdphoto" Target="media/hdphoto6.wdp"/><Relationship Id="rId38" Type="http://schemas.microsoft.com/office/2007/relationships/hdphoto" Target="media/hdphoto8.wdp"/><Relationship Id="rId46" Type="http://schemas.microsoft.com/office/2007/relationships/hdphoto" Target="media/hdphoto12.wdp"/><Relationship Id="rId20" Type="http://schemas.microsoft.com/office/2007/relationships/hdphoto" Target="media/hdphoto2.wdp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multiurok.ru/files/lektsiia-svoistva-dizelnogo-topliva.html?ysclid=m7uvx7ljf4941954596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microsoft.com/office/2007/relationships/hdphoto" Target="media/hdphoto7.wdp"/><Relationship Id="rId4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4773</Words>
  <Characters>27210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2025-03-04T19:21:00Z</dcterms:created>
  <dcterms:modified xsi:type="dcterms:W3CDTF">2025-03-04T20:46:00Z</dcterms:modified>
</cp:coreProperties>
</file>